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74538" w14:textId="77777777" w:rsidR="003E2FA4" w:rsidRPr="00AC6327" w:rsidRDefault="003E2FA4" w:rsidP="00894807">
      <w:pPr>
        <w:pStyle w:val="Title"/>
        <w:spacing w:before="120"/>
        <w:ind w:right="567"/>
        <w:outlineLvl w:val="0"/>
        <w:rPr>
          <w:rFonts w:ascii="Bookman Old Style" w:hAnsi="Bookman Old Style"/>
          <w:sz w:val="22"/>
          <w:szCs w:val="22"/>
        </w:rPr>
      </w:pPr>
    </w:p>
    <w:p w14:paraId="05F74539" w14:textId="77777777" w:rsidR="003E6E3A" w:rsidRPr="00AC6327" w:rsidRDefault="003E6E3A" w:rsidP="00894807">
      <w:pPr>
        <w:pStyle w:val="Title"/>
        <w:spacing w:before="120"/>
        <w:ind w:right="567"/>
        <w:outlineLvl w:val="0"/>
        <w:rPr>
          <w:rFonts w:ascii="Bookman Old Style" w:hAnsi="Bookman Old Style"/>
          <w:sz w:val="22"/>
          <w:szCs w:val="22"/>
        </w:rPr>
      </w:pPr>
      <w:r w:rsidRPr="00AC6327">
        <w:rPr>
          <w:rFonts w:ascii="Bookman Old Style" w:hAnsi="Bookman Old Style"/>
          <w:sz w:val="22"/>
          <w:szCs w:val="22"/>
        </w:rPr>
        <w:t>ДОГОВОР № ……….</w:t>
      </w:r>
    </w:p>
    <w:p w14:paraId="05F7453A" w14:textId="77777777" w:rsidR="003E6E3A" w:rsidRPr="00AC6327" w:rsidRDefault="003E6E3A" w:rsidP="00894807">
      <w:pPr>
        <w:shd w:val="clear" w:color="auto" w:fill="FFFFFF"/>
        <w:spacing w:before="120"/>
        <w:ind w:right="567" w:firstLine="567"/>
        <w:jc w:val="both"/>
        <w:rPr>
          <w:rFonts w:ascii="Bookman Old Style" w:hAnsi="Bookman Old Style"/>
          <w:bCs/>
          <w:color w:val="auto"/>
          <w:sz w:val="22"/>
          <w:szCs w:val="22"/>
          <w:lang w:val="bg-BG"/>
        </w:rPr>
      </w:pPr>
    </w:p>
    <w:p w14:paraId="05F7453B" w14:textId="77777777" w:rsidR="003E6E3A" w:rsidRPr="00AC6327" w:rsidRDefault="003E6E3A" w:rsidP="00894807">
      <w:pPr>
        <w:shd w:val="clear" w:color="auto" w:fill="FFFFFF"/>
        <w:spacing w:before="120"/>
        <w:ind w:left="426" w:right="567"/>
        <w:jc w:val="both"/>
        <w:rPr>
          <w:rFonts w:ascii="Bookman Old Style" w:hAnsi="Bookman Old Style"/>
          <w:bCs/>
          <w:color w:val="auto"/>
          <w:sz w:val="22"/>
          <w:szCs w:val="22"/>
          <w:lang w:val="bg-BG"/>
        </w:rPr>
      </w:pPr>
      <w:r w:rsidRPr="00AC6327">
        <w:rPr>
          <w:rFonts w:ascii="Bookman Old Style" w:hAnsi="Bookman Old Style"/>
          <w:bCs/>
          <w:color w:val="auto"/>
          <w:sz w:val="22"/>
          <w:szCs w:val="22"/>
          <w:lang w:val="bg-BG"/>
        </w:rPr>
        <w:t>Днес …………………. год., в гр. София се сключи настоящият договор между:</w:t>
      </w:r>
    </w:p>
    <w:p w14:paraId="05F7453C" w14:textId="77777777" w:rsidR="003E6E3A" w:rsidRPr="00AC6327" w:rsidRDefault="002D3FCD" w:rsidP="00894807">
      <w:pPr>
        <w:pStyle w:val="p50"/>
        <w:tabs>
          <w:tab w:val="clear" w:pos="760"/>
        </w:tabs>
        <w:spacing w:before="120" w:line="240" w:lineRule="auto"/>
        <w:ind w:left="426" w:right="567" w:firstLine="0"/>
        <w:rPr>
          <w:rFonts w:ascii="Bookman Old Style" w:hAnsi="Bookman Old Style"/>
          <w:b/>
          <w:color w:val="auto"/>
          <w:sz w:val="22"/>
          <w:szCs w:val="22"/>
          <w:lang w:val="bg-BG"/>
        </w:rPr>
      </w:pPr>
      <w:r w:rsidRPr="00AC6327">
        <w:rPr>
          <w:rFonts w:ascii="Bookman Old Style" w:hAnsi="Bookman Old Style"/>
          <w:b/>
          <w:color w:val="auto"/>
          <w:sz w:val="22"/>
          <w:szCs w:val="22"/>
          <w:lang w:val="bg-BG"/>
        </w:rPr>
        <w:t>“Софийска вода</w:t>
      </w:r>
      <w:r w:rsidR="003E6E3A" w:rsidRPr="00AC6327">
        <w:rPr>
          <w:rFonts w:ascii="Bookman Old Style" w:hAnsi="Bookman Old Style"/>
          <w:b/>
          <w:color w:val="auto"/>
          <w:sz w:val="22"/>
          <w:szCs w:val="22"/>
          <w:lang w:val="bg-BG"/>
        </w:rPr>
        <w:t xml:space="preserve">” АД, </w:t>
      </w:r>
      <w:r w:rsidR="003E6E3A" w:rsidRPr="00051798">
        <w:rPr>
          <w:rFonts w:ascii="Bookman Old Style" w:hAnsi="Bookman Old Style"/>
          <w:color w:val="auto"/>
          <w:sz w:val="22"/>
          <w:szCs w:val="22"/>
          <w:lang w:val="bg-BG"/>
        </w:rPr>
        <w:t xml:space="preserve">рег. в Търговския регистър към Агенцията по вписванията с ЕИК 13017500 и седалище и адрес на управление: гр. София 1766, </w:t>
      </w:r>
      <w:r w:rsidR="003E6E3A" w:rsidRPr="00051798">
        <w:rPr>
          <w:rFonts w:ascii="Bookman Old Style" w:hAnsi="Bookman Old Style"/>
          <w:vanish/>
          <w:color w:val="auto"/>
          <w:sz w:val="22"/>
          <w:szCs w:val="22"/>
          <w:lang w:val="bg-BG"/>
        </w:rPr>
        <w:t xml:space="preserve">район Младост, </w:t>
      </w:r>
      <w:r w:rsidR="003E6E3A" w:rsidRPr="00051798">
        <w:rPr>
          <w:rFonts w:ascii="Bookman Old Style" w:hAnsi="Bookman Old Style"/>
          <w:color w:val="auto"/>
          <w:sz w:val="22"/>
          <w:szCs w:val="22"/>
          <w:lang w:val="bg-BG"/>
        </w:rPr>
        <w:t xml:space="preserve">ж.к. Младост 4, ул. “Бизнес парк” №1, сграда 2А,  представлявано от </w:t>
      </w:r>
      <w:r w:rsidR="006456A1">
        <w:rPr>
          <w:rFonts w:ascii="Bookman Old Style" w:hAnsi="Bookman Old Style"/>
          <w:color w:val="auto"/>
          <w:sz w:val="22"/>
          <w:szCs w:val="22"/>
          <w:lang w:val="bg-BG"/>
        </w:rPr>
        <w:t>Арно Валто Де Мулиак</w:t>
      </w:r>
      <w:r w:rsidR="003E6E3A" w:rsidRPr="00051798">
        <w:rPr>
          <w:rFonts w:ascii="Bookman Old Style" w:hAnsi="Bookman Old Style"/>
          <w:color w:val="auto"/>
          <w:sz w:val="22"/>
          <w:szCs w:val="22"/>
          <w:lang w:val="bg-BG"/>
        </w:rPr>
        <w:t xml:space="preserve"> в качеството </w:t>
      </w:r>
      <w:r w:rsidR="004E780E" w:rsidRPr="00051798">
        <w:rPr>
          <w:rFonts w:ascii="Bookman Old Style" w:hAnsi="Bookman Old Style"/>
          <w:color w:val="auto"/>
          <w:sz w:val="22"/>
          <w:szCs w:val="22"/>
          <w:lang w:val="bg-BG"/>
        </w:rPr>
        <w:t>и</w:t>
      </w:r>
      <w:r w:rsidR="003E6E3A" w:rsidRPr="00051798">
        <w:rPr>
          <w:rFonts w:ascii="Bookman Old Style" w:hAnsi="Bookman Old Style"/>
          <w:color w:val="auto"/>
          <w:sz w:val="22"/>
          <w:szCs w:val="22"/>
          <w:lang w:val="bg-BG"/>
        </w:rPr>
        <w:t xml:space="preserve"> на </w:t>
      </w:r>
      <w:r w:rsidR="00E11EF7" w:rsidRPr="00051798">
        <w:rPr>
          <w:rFonts w:ascii="Bookman Old Style" w:hAnsi="Bookman Old Style"/>
          <w:color w:val="auto"/>
          <w:sz w:val="22"/>
          <w:szCs w:val="22"/>
          <w:lang w:val="bg-BG"/>
        </w:rPr>
        <w:t>Изпълнителен директор</w:t>
      </w:r>
      <w:r w:rsidR="003E6E3A" w:rsidRPr="00051798">
        <w:rPr>
          <w:rFonts w:ascii="Bookman Old Style" w:hAnsi="Bookman Old Style"/>
          <w:color w:val="auto"/>
          <w:sz w:val="22"/>
          <w:szCs w:val="22"/>
          <w:lang w:val="bg-BG"/>
        </w:rPr>
        <w:t>, наричано за краткост в този договор</w:t>
      </w:r>
      <w:r w:rsidR="003E6E3A" w:rsidRPr="00AC6327">
        <w:rPr>
          <w:rFonts w:ascii="Bookman Old Style" w:hAnsi="Bookman Old Style"/>
          <w:b/>
          <w:color w:val="auto"/>
          <w:sz w:val="22"/>
          <w:szCs w:val="22"/>
          <w:lang w:val="bg-BG"/>
        </w:rPr>
        <w:t xml:space="preserve"> ВЪЗЛОЖИТЕЛ;</w:t>
      </w:r>
    </w:p>
    <w:p w14:paraId="05F7453D" w14:textId="77777777" w:rsidR="004E780E" w:rsidRPr="00AC6327" w:rsidRDefault="004E780E" w:rsidP="00894807">
      <w:pPr>
        <w:spacing w:before="120"/>
        <w:ind w:right="567" w:firstLine="567"/>
        <w:jc w:val="both"/>
        <w:rPr>
          <w:rFonts w:ascii="Bookman Old Style" w:hAnsi="Bookman Old Style"/>
          <w:color w:val="auto"/>
          <w:sz w:val="22"/>
          <w:szCs w:val="22"/>
          <w:lang w:val="bg-BG"/>
        </w:rPr>
      </w:pPr>
      <w:r w:rsidRPr="00AC6327">
        <w:rPr>
          <w:rFonts w:ascii="Bookman Old Style" w:hAnsi="Bookman Old Style"/>
          <w:color w:val="auto"/>
          <w:sz w:val="22"/>
          <w:szCs w:val="22"/>
          <w:lang w:val="bg-BG"/>
        </w:rPr>
        <w:t>и</w:t>
      </w:r>
    </w:p>
    <w:p w14:paraId="05F7453E" w14:textId="77777777" w:rsidR="003E6E3A" w:rsidRPr="00AC6327" w:rsidRDefault="003E6E3A" w:rsidP="00894807">
      <w:pPr>
        <w:pStyle w:val="p50"/>
        <w:tabs>
          <w:tab w:val="clear" w:pos="760"/>
        </w:tabs>
        <w:spacing w:before="120" w:line="240" w:lineRule="auto"/>
        <w:ind w:left="426" w:right="567" w:firstLine="0"/>
        <w:rPr>
          <w:rFonts w:ascii="Bookman Old Style" w:hAnsi="Bookman Old Style"/>
          <w:b/>
          <w:color w:val="auto"/>
          <w:sz w:val="22"/>
          <w:szCs w:val="22"/>
          <w:lang w:val="bg-BG"/>
        </w:rPr>
      </w:pPr>
      <w:r w:rsidRPr="00AC6327">
        <w:rPr>
          <w:rFonts w:ascii="Bookman Old Style" w:hAnsi="Bookman Old Style"/>
          <w:b/>
          <w:color w:val="auto"/>
          <w:sz w:val="22"/>
          <w:szCs w:val="22"/>
          <w:lang w:val="bg-BG"/>
        </w:rPr>
        <w:t>............................</w:t>
      </w:r>
      <w:r w:rsidR="00AA523F" w:rsidRPr="00AC6327">
        <w:rPr>
          <w:rFonts w:ascii="Bookman Old Style" w:hAnsi="Bookman Old Style"/>
          <w:b/>
          <w:color w:val="auto"/>
          <w:sz w:val="22"/>
          <w:szCs w:val="22"/>
          <w:lang w:val="bg-BG"/>
        </w:rPr>
        <w:t xml:space="preserve">........, </w:t>
      </w:r>
      <w:r w:rsidR="00AA523F" w:rsidRPr="00051798">
        <w:rPr>
          <w:rFonts w:ascii="Bookman Old Style" w:hAnsi="Bookman Old Style"/>
          <w:color w:val="auto"/>
          <w:sz w:val="22"/>
          <w:szCs w:val="22"/>
          <w:lang w:val="bg-BG"/>
        </w:rPr>
        <w:t>рег. в Търговския регистър към Агенцията по вписванията с ЕИК ………………………. и седалище и адрес на управление: ………………………………………………,  представлявано от ……………………………………….. в качеството му на ……………………, наричано за краткост в този договор</w:t>
      </w:r>
      <w:r w:rsidR="00AA523F" w:rsidRPr="00AC6327">
        <w:rPr>
          <w:rFonts w:ascii="Bookman Old Style" w:hAnsi="Bookman Old Style"/>
          <w:b/>
          <w:color w:val="auto"/>
          <w:sz w:val="22"/>
          <w:szCs w:val="22"/>
          <w:lang w:val="bg-BG"/>
        </w:rPr>
        <w:t xml:space="preserve"> </w:t>
      </w:r>
      <w:r w:rsidR="00F02B7B" w:rsidRPr="00AC6327">
        <w:rPr>
          <w:rFonts w:ascii="Bookman Old Style" w:hAnsi="Bookman Old Style"/>
          <w:b/>
          <w:color w:val="auto"/>
          <w:sz w:val="22"/>
          <w:szCs w:val="22"/>
          <w:lang w:val="bg-BG"/>
        </w:rPr>
        <w:t>ИЗПЪЛНИТЕЛ</w:t>
      </w:r>
      <w:r w:rsidR="00AA523F" w:rsidRPr="00AC6327">
        <w:rPr>
          <w:rFonts w:ascii="Bookman Old Style" w:hAnsi="Bookman Old Style"/>
          <w:b/>
          <w:color w:val="auto"/>
          <w:sz w:val="22"/>
          <w:szCs w:val="22"/>
          <w:lang w:val="bg-BG"/>
        </w:rPr>
        <w:t>;</w:t>
      </w:r>
    </w:p>
    <w:p w14:paraId="05F7453F" w14:textId="77777777" w:rsidR="00A74010" w:rsidRPr="00AC6327" w:rsidRDefault="00A74010" w:rsidP="00894807">
      <w:pPr>
        <w:pStyle w:val="p50"/>
        <w:tabs>
          <w:tab w:val="clear" w:pos="760"/>
        </w:tabs>
        <w:spacing w:before="120" w:line="240" w:lineRule="auto"/>
        <w:ind w:left="426" w:right="567" w:firstLine="0"/>
        <w:rPr>
          <w:rFonts w:ascii="Bookman Old Style" w:hAnsi="Bookman Old Style"/>
          <w:b/>
          <w:bCs/>
          <w:color w:val="auto"/>
          <w:sz w:val="22"/>
          <w:szCs w:val="22"/>
          <w:lang w:val="bg-BG"/>
        </w:rPr>
      </w:pPr>
    </w:p>
    <w:p w14:paraId="157F96FB" w14:textId="017B8A52" w:rsidR="002569DB" w:rsidRPr="00A247F3" w:rsidRDefault="00186629" w:rsidP="00A247F3">
      <w:pPr>
        <w:pStyle w:val="p50"/>
        <w:numPr>
          <w:ilvl w:val="0"/>
          <w:numId w:val="3"/>
        </w:numPr>
        <w:tabs>
          <w:tab w:val="clear" w:pos="360"/>
          <w:tab w:val="clear" w:pos="760"/>
          <w:tab w:val="num" w:pos="567"/>
          <w:tab w:val="num" w:pos="1800"/>
        </w:tabs>
        <w:spacing w:before="120" w:line="240" w:lineRule="auto"/>
        <w:ind w:left="567" w:right="567" w:hanging="567"/>
        <w:rPr>
          <w:rFonts w:ascii="Bookman Old Style" w:hAnsi="Bookman Old Style"/>
          <w:color w:val="auto"/>
          <w:sz w:val="22"/>
          <w:szCs w:val="22"/>
          <w:lang w:val="bg-BG"/>
        </w:rPr>
      </w:pPr>
      <w:bookmarkStart w:id="0" w:name="предметнадоговора"/>
      <w:bookmarkEnd w:id="0"/>
      <w:r w:rsidRPr="00AC6327">
        <w:rPr>
          <w:rFonts w:ascii="Bookman Old Style" w:hAnsi="Bookman Old Style"/>
          <w:color w:val="auto"/>
          <w:sz w:val="22"/>
          <w:szCs w:val="22"/>
          <w:lang w:val="bg-BG"/>
        </w:rPr>
        <w:t>Предмет на договора е</w:t>
      </w:r>
      <w:r w:rsidR="00686FB5">
        <w:rPr>
          <w:rFonts w:ascii="Bookman Old Style" w:hAnsi="Bookman Old Style"/>
          <w:color w:val="auto"/>
          <w:sz w:val="22"/>
          <w:szCs w:val="22"/>
          <w:lang w:val="bg-BG"/>
        </w:rPr>
        <w:t xml:space="preserve"> </w:t>
      </w:r>
      <w:r w:rsidR="005B34F7" w:rsidRPr="004E008B">
        <w:rPr>
          <w:rFonts w:ascii="Bookman Old Style" w:hAnsi="Bookman Old Style"/>
          <w:b/>
          <w:i/>
          <w:color w:val="auto"/>
          <w:sz w:val="20"/>
          <w:szCs w:val="22"/>
          <w:lang w:val="bg-BG"/>
        </w:rPr>
        <w:t>Изграждане на водомерни шахти за ултразвукови водомери на двете хранителни тръби и на нитката - високо налягане в охранителната зона на НР "Драгалевци"; СО - район "Триадица"</w:t>
      </w:r>
      <w:r w:rsidR="005B34F7">
        <w:rPr>
          <w:rFonts w:ascii="Bookman Old Style" w:hAnsi="Bookman Old Style"/>
          <w:color w:val="auto"/>
          <w:sz w:val="22"/>
          <w:szCs w:val="22"/>
          <w:lang w:val="bg-BG"/>
        </w:rPr>
        <w:t xml:space="preserve"> </w:t>
      </w:r>
    </w:p>
    <w:p w14:paraId="05F74544" w14:textId="77777777" w:rsidR="00AA1FA8" w:rsidRPr="00AC6327" w:rsidRDefault="00412960" w:rsidP="00A247F3">
      <w:pPr>
        <w:pStyle w:val="p50"/>
        <w:tabs>
          <w:tab w:val="clear" w:pos="760"/>
          <w:tab w:val="num" w:pos="1800"/>
        </w:tabs>
        <w:spacing w:before="120" w:line="240" w:lineRule="auto"/>
        <w:ind w:left="567" w:right="567" w:firstLine="0"/>
        <w:rPr>
          <w:rFonts w:ascii="Bookman Old Style" w:hAnsi="Bookman Old Style"/>
          <w:color w:val="auto"/>
          <w:sz w:val="22"/>
          <w:szCs w:val="22"/>
          <w:lang w:val="bg-BG"/>
        </w:rPr>
      </w:pPr>
      <w:r w:rsidRPr="00AC6327">
        <w:rPr>
          <w:rFonts w:ascii="Bookman Old Style" w:hAnsi="Bookman Old Style"/>
          <w:color w:val="auto"/>
          <w:sz w:val="22"/>
          <w:szCs w:val="22"/>
          <w:lang w:val="bg-BG"/>
        </w:rPr>
        <w:t>с</w:t>
      </w:r>
      <w:r w:rsidR="000D7AA8" w:rsidRPr="00AC6327">
        <w:rPr>
          <w:rFonts w:ascii="Bookman Old Style" w:hAnsi="Bookman Old Style"/>
          <w:color w:val="auto"/>
          <w:sz w:val="22"/>
          <w:szCs w:val="22"/>
          <w:lang w:val="bg-BG"/>
        </w:rPr>
        <w:t>ъгласно одобрено от Възложителя техническо-финансово предложение на Изпълнителя, което е неразделна част от настоящия Договор</w:t>
      </w:r>
      <w:r w:rsidR="00177EB2" w:rsidRPr="00AC6327">
        <w:rPr>
          <w:rFonts w:ascii="Bookman Old Style" w:hAnsi="Bookman Old Style"/>
          <w:color w:val="auto"/>
          <w:sz w:val="22"/>
          <w:szCs w:val="22"/>
          <w:lang w:val="bg-BG"/>
        </w:rPr>
        <w:t xml:space="preserve">. </w:t>
      </w:r>
    </w:p>
    <w:p w14:paraId="05F74545" w14:textId="77777777" w:rsidR="00B72AC5" w:rsidRDefault="00C32ED6"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9B0315">
        <w:rPr>
          <w:rFonts w:ascii="Bookman Old Style" w:hAnsi="Bookman Old Style"/>
          <w:color w:val="auto"/>
          <w:sz w:val="22"/>
          <w:szCs w:val="22"/>
          <w:lang w:val="bg-BG"/>
        </w:rPr>
        <w:t xml:space="preserve">Изпълнителят приема и се задължава да извършва работите, предмет на </w:t>
      </w:r>
      <w:r w:rsidRPr="00AC6327">
        <w:rPr>
          <w:rFonts w:ascii="Bookman Old Style" w:hAnsi="Bookman Old Style"/>
          <w:color w:val="auto"/>
          <w:sz w:val="22"/>
          <w:szCs w:val="22"/>
          <w:lang w:val="bg-BG"/>
        </w:rPr>
        <w:t>настоящия</w:t>
      </w:r>
      <w:r w:rsidRPr="009B0315">
        <w:rPr>
          <w:rFonts w:ascii="Bookman Old Style" w:hAnsi="Bookman Old Style"/>
          <w:color w:val="auto"/>
          <w:sz w:val="22"/>
          <w:szCs w:val="22"/>
          <w:lang w:val="bg-BG"/>
        </w:rPr>
        <w:t xml:space="preserve"> договор, в съответствие с изискванията на договора.</w:t>
      </w:r>
    </w:p>
    <w:p w14:paraId="05F74546" w14:textId="77777777" w:rsidR="00B72AC5" w:rsidRDefault="00C32ED6"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AC6327">
        <w:rPr>
          <w:rFonts w:ascii="Bookman Old Style" w:hAnsi="Bookman Old Style"/>
          <w:color w:val="auto"/>
          <w:sz w:val="22"/>
          <w:szCs w:val="22"/>
          <w:lang w:val="bg-BG"/>
        </w:rPr>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14:paraId="05F74547" w14:textId="77777777" w:rsidR="00B72AC5" w:rsidRDefault="00A72D46"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Следните документи трябва да се съставят, да се четат и да се тълкуват като част от настоящия Договор: </w:t>
      </w:r>
    </w:p>
    <w:p w14:paraId="05F74548" w14:textId="77777777" w:rsidR="00B72AC5" w:rsidRDefault="00C32ED6" w:rsidP="00894807">
      <w:pPr>
        <w:numPr>
          <w:ilvl w:val="1"/>
          <w:numId w:val="12"/>
        </w:numPr>
        <w:tabs>
          <w:tab w:val="clear" w:pos="1477"/>
          <w:tab w:val="num" w:pos="1440"/>
          <w:tab w:val="left" w:pos="8640"/>
        </w:tabs>
        <w:spacing w:before="120"/>
        <w:ind w:left="2700" w:right="567" w:hanging="1620"/>
        <w:rPr>
          <w:rFonts w:ascii="Bookman Old Style" w:hAnsi="Bookman Old Style"/>
          <w:sz w:val="22"/>
          <w:szCs w:val="22"/>
          <w:lang w:val="bg-BG"/>
        </w:rPr>
      </w:pPr>
      <w:r w:rsidRPr="00AC6327">
        <w:rPr>
          <w:rFonts w:ascii="Bookman Old Style" w:hAnsi="Bookman Old Style"/>
          <w:sz w:val="22"/>
          <w:szCs w:val="22"/>
          <w:lang w:val="bg-BG"/>
        </w:rPr>
        <w:t>Раздел А: Техническо задание – предмет на договора за строителство, включително</w:t>
      </w:r>
      <w:r w:rsidR="00A72D46" w:rsidRPr="00AC6327">
        <w:rPr>
          <w:rFonts w:ascii="Bookman Old Style" w:hAnsi="Bookman Old Style"/>
          <w:sz w:val="22"/>
          <w:szCs w:val="22"/>
          <w:lang w:val="bg-BG"/>
        </w:rPr>
        <w:t xml:space="preserve"> </w:t>
      </w:r>
      <w:r w:rsidRPr="00B6361E">
        <w:rPr>
          <w:rFonts w:ascii="Bookman Old Style" w:hAnsi="Bookman Old Style"/>
          <w:sz w:val="22"/>
          <w:szCs w:val="22"/>
          <w:lang w:val="bg-BG"/>
        </w:rPr>
        <w:t>Работен проект</w:t>
      </w:r>
      <w:r w:rsidRPr="00AC6327">
        <w:rPr>
          <w:rFonts w:ascii="Bookman Old Style" w:hAnsi="Bookman Old Style"/>
          <w:sz w:val="22"/>
          <w:szCs w:val="22"/>
          <w:lang w:val="bg-BG"/>
        </w:rPr>
        <w:t>;</w:t>
      </w:r>
    </w:p>
    <w:p w14:paraId="05F74549" w14:textId="77777777" w:rsidR="00B72AC5" w:rsidRDefault="00C32ED6" w:rsidP="00894807">
      <w:pPr>
        <w:numPr>
          <w:ilvl w:val="1"/>
          <w:numId w:val="12"/>
        </w:numPr>
        <w:tabs>
          <w:tab w:val="clear" w:pos="1477"/>
          <w:tab w:val="num" w:pos="1440"/>
          <w:tab w:val="left" w:pos="8640"/>
        </w:tabs>
        <w:spacing w:before="120"/>
        <w:ind w:left="2520" w:right="567" w:hanging="1440"/>
        <w:rPr>
          <w:rFonts w:ascii="Bookman Old Style" w:hAnsi="Bookman Old Style"/>
          <w:sz w:val="22"/>
          <w:szCs w:val="22"/>
          <w:lang w:val="bg-BG"/>
        </w:rPr>
      </w:pPr>
      <w:r w:rsidRPr="00AC6327">
        <w:rPr>
          <w:rFonts w:ascii="Bookman Old Style" w:hAnsi="Bookman Old Style"/>
          <w:sz w:val="22"/>
          <w:szCs w:val="22"/>
          <w:lang w:val="bg-BG"/>
        </w:rPr>
        <w:t>Раздел Б: Цени и данни;</w:t>
      </w:r>
    </w:p>
    <w:p w14:paraId="05F7454A" w14:textId="77777777" w:rsidR="00B72AC5" w:rsidRDefault="00C32ED6" w:rsidP="00894807">
      <w:pPr>
        <w:numPr>
          <w:ilvl w:val="1"/>
          <w:numId w:val="12"/>
        </w:numPr>
        <w:tabs>
          <w:tab w:val="clear" w:pos="1477"/>
          <w:tab w:val="num" w:pos="1440"/>
          <w:tab w:val="left" w:pos="2700"/>
          <w:tab w:val="left" w:pos="8640"/>
        </w:tabs>
        <w:spacing w:before="120"/>
        <w:ind w:right="567"/>
        <w:jc w:val="both"/>
        <w:rPr>
          <w:rFonts w:ascii="Bookman Old Style" w:hAnsi="Bookman Old Style"/>
          <w:sz w:val="22"/>
          <w:szCs w:val="22"/>
          <w:lang w:val="bg-BG"/>
        </w:rPr>
      </w:pPr>
      <w:r w:rsidRPr="00AC6327">
        <w:rPr>
          <w:rFonts w:ascii="Bookman Old Style" w:hAnsi="Bookman Old Style"/>
          <w:sz w:val="22"/>
          <w:szCs w:val="22"/>
          <w:lang w:val="bg-BG"/>
        </w:rPr>
        <w:t>Раздел В: Специфични условия на договора;</w:t>
      </w:r>
    </w:p>
    <w:p w14:paraId="05F7454B" w14:textId="77777777" w:rsidR="00B72AC5" w:rsidRDefault="00C32ED6" w:rsidP="00894807">
      <w:pPr>
        <w:numPr>
          <w:ilvl w:val="1"/>
          <w:numId w:val="12"/>
        </w:numPr>
        <w:tabs>
          <w:tab w:val="clear" w:pos="1477"/>
          <w:tab w:val="num" w:pos="1440"/>
          <w:tab w:val="left" w:pos="2700"/>
          <w:tab w:val="left" w:pos="8640"/>
        </w:tabs>
        <w:spacing w:before="120"/>
        <w:ind w:right="567"/>
        <w:jc w:val="both"/>
        <w:rPr>
          <w:rFonts w:ascii="Bookman Old Style" w:hAnsi="Bookman Old Style"/>
          <w:sz w:val="22"/>
          <w:szCs w:val="22"/>
          <w:lang w:val="bg-BG"/>
        </w:rPr>
      </w:pPr>
      <w:r w:rsidRPr="00AC6327">
        <w:rPr>
          <w:rFonts w:ascii="Bookman Old Style" w:hAnsi="Bookman Old Style"/>
          <w:sz w:val="22"/>
          <w:szCs w:val="22"/>
          <w:lang w:val="bg-BG"/>
        </w:rPr>
        <w:t>Раздел Г: Общи условия на договора за строителство;</w:t>
      </w:r>
    </w:p>
    <w:p w14:paraId="05F7454C" w14:textId="77777777" w:rsidR="00B72AC5" w:rsidRDefault="00C32ED6" w:rsidP="00894807">
      <w:pPr>
        <w:numPr>
          <w:ilvl w:val="1"/>
          <w:numId w:val="12"/>
        </w:numPr>
        <w:tabs>
          <w:tab w:val="clear" w:pos="1477"/>
          <w:tab w:val="num" w:pos="1440"/>
          <w:tab w:val="left" w:pos="2700"/>
          <w:tab w:val="left" w:pos="8640"/>
        </w:tabs>
        <w:spacing w:before="120"/>
        <w:ind w:right="567"/>
        <w:jc w:val="both"/>
        <w:rPr>
          <w:rFonts w:ascii="Bookman Old Style" w:hAnsi="Bookman Old Style"/>
          <w:sz w:val="22"/>
          <w:szCs w:val="22"/>
          <w:lang w:val="bg-BG"/>
        </w:rPr>
      </w:pPr>
      <w:r w:rsidRPr="00AC6327">
        <w:rPr>
          <w:rFonts w:ascii="Bookman Old Style" w:hAnsi="Bookman Old Style"/>
          <w:sz w:val="22"/>
          <w:szCs w:val="22"/>
          <w:lang w:val="bg-BG"/>
        </w:rPr>
        <w:t>Приложения</w:t>
      </w:r>
    </w:p>
    <w:p w14:paraId="05F7454D" w14:textId="77777777" w:rsidR="00B72AC5" w:rsidRPr="006456A1" w:rsidRDefault="003E6E3A" w:rsidP="00894807">
      <w:pPr>
        <w:pStyle w:val="p50"/>
        <w:numPr>
          <w:ilvl w:val="0"/>
          <w:numId w:val="3"/>
        </w:numPr>
        <w:tabs>
          <w:tab w:val="clear" w:pos="360"/>
          <w:tab w:val="clear" w:pos="760"/>
          <w:tab w:val="num" w:pos="567"/>
          <w:tab w:val="num" w:pos="1800"/>
        </w:tabs>
        <w:spacing w:before="120" w:line="240" w:lineRule="auto"/>
        <w:ind w:left="567" w:right="567" w:hanging="567"/>
        <w:rPr>
          <w:rFonts w:ascii="Bookman Old Style" w:hAnsi="Bookman Old Style" w:cs="Arial"/>
          <w:b/>
          <w:color w:val="auto"/>
          <w:sz w:val="22"/>
          <w:szCs w:val="22"/>
          <w:lang w:val="bg-BG"/>
        </w:rPr>
      </w:pPr>
      <w:r w:rsidRPr="00AC6327">
        <w:rPr>
          <w:rFonts w:ascii="Bookman Old Style" w:hAnsi="Bookman Old Style"/>
          <w:color w:val="auto"/>
          <w:sz w:val="22"/>
          <w:szCs w:val="22"/>
          <w:lang w:val="bg-BG"/>
        </w:rPr>
        <w:t>Място на изпълнение:</w:t>
      </w:r>
      <w:r w:rsidR="006456A1">
        <w:rPr>
          <w:rFonts w:ascii="Bookman Old Style" w:hAnsi="Bookman Old Style" w:cs="Arial"/>
          <w:b/>
          <w:color w:val="auto"/>
          <w:sz w:val="22"/>
          <w:szCs w:val="22"/>
          <w:lang w:val="bg-BG"/>
        </w:rPr>
        <w:t xml:space="preserve"> </w:t>
      </w:r>
      <w:r w:rsidR="004E008B" w:rsidRPr="004E008B">
        <w:rPr>
          <w:rFonts w:ascii="Bookman Old Style" w:hAnsi="Bookman Old Style"/>
          <w:color w:val="auto"/>
          <w:sz w:val="22"/>
          <w:szCs w:val="22"/>
          <w:lang w:val="bg-BG"/>
        </w:rPr>
        <w:t>НР "Драгалевци"; СО - район "Триадица"</w:t>
      </w:r>
    </w:p>
    <w:p w14:paraId="05F7454E" w14:textId="77777777" w:rsidR="00B72AC5" w:rsidRDefault="003E6E3A"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AC6327">
        <w:rPr>
          <w:rFonts w:ascii="Bookman Old Style" w:hAnsi="Bookman Old Style"/>
          <w:color w:val="auto"/>
          <w:sz w:val="22"/>
          <w:szCs w:val="22"/>
          <w:lang w:val="bg-BG"/>
        </w:rPr>
        <w:t>Срокът за изпълнение на работите, предмет на договора е</w:t>
      </w:r>
      <w:r w:rsidR="001F226C">
        <w:rPr>
          <w:rFonts w:ascii="Bookman Old Style" w:hAnsi="Bookman Old Style"/>
          <w:color w:val="auto"/>
          <w:sz w:val="22"/>
          <w:szCs w:val="22"/>
          <w:lang w:val="bg-BG"/>
        </w:rPr>
        <w:t>…………….</w:t>
      </w:r>
    </w:p>
    <w:p w14:paraId="05F7454F" w14:textId="77777777" w:rsidR="00B72AC5" w:rsidRDefault="007A7740" w:rsidP="009B3E0E">
      <w:pPr>
        <w:pStyle w:val="p50"/>
        <w:tabs>
          <w:tab w:val="clear" w:pos="760"/>
          <w:tab w:val="num" w:pos="1800"/>
        </w:tabs>
        <w:spacing w:before="120" w:line="240" w:lineRule="auto"/>
        <w:ind w:left="567" w:right="567" w:firstLine="0"/>
        <w:rPr>
          <w:rFonts w:ascii="Bookman Old Style" w:hAnsi="Bookman Old Style"/>
          <w:color w:val="auto"/>
          <w:sz w:val="22"/>
          <w:szCs w:val="22"/>
          <w:lang w:val="bg-BG"/>
        </w:rPr>
      </w:pPr>
      <w:r>
        <w:rPr>
          <w:rFonts w:ascii="Bookman Old Style" w:hAnsi="Bookman Old Style"/>
          <w:b/>
          <w:color w:val="auto"/>
          <w:sz w:val="22"/>
          <w:szCs w:val="22"/>
          <w:lang w:val="bg-BG"/>
        </w:rPr>
        <w:t xml:space="preserve"> </w:t>
      </w:r>
      <w:hyperlink w:anchor="изпълнител" w:history="1">
        <w:r w:rsidR="003E6E3A" w:rsidRPr="00AC6327">
          <w:rPr>
            <w:rFonts w:ascii="Bookman Old Style" w:hAnsi="Bookman Old Style"/>
            <w:color w:val="auto"/>
            <w:sz w:val="22"/>
            <w:szCs w:val="22"/>
            <w:lang w:val="bg-BG"/>
          </w:rPr>
          <w:t>Изпълнителят</w:t>
        </w:r>
      </w:hyperlink>
      <w:r w:rsidR="003E6E3A" w:rsidRPr="00AC6327">
        <w:rPr>
          <w:rFonts w:ascii="Bookman Old Style" w:hAnsi="Bookman Old Style"/>
          <w:color w:val="auto"/>
          <w:sz w:val="22"/>
          <w:szCs w:val="22"/>
          <w:lang w:val="bg-BG"/>
        </w:rPr>
        <w:t xml:space="preserve"> извършва работите, предмет на Догов</w:t>
      </w:r>
      <w:r w:rsidR="004E780E" w:rsidRPr="00AC6327">
        <w:rPr>
          <w:rFonts w:ascii="Bookman Old Style" w:hAnsi="Bookman Old Style"/>
          <w:color w:val="auto"/>
          <w:sz w:val="22"/>
          <w:szCs w:val="22"/>
          <w:lang w:val="bg-BG"/>
        </w:rPr>
        <w:t xml:space="preserve">ора на мястото, посочено в </w:t>
      </w:r>
      <w:r w:rsidR="00C32ED6" w:rsidRPr="00AC6327">
        <w:rPr>
          <w:rFonts w:ascii="Bookman Old Style" w:hAnsi="Bookman Old Style"/>
          <w:color w:val="auto"/>
          <w:sz w:val="22"/>
          <w:szCs w:val="22"/>
          <w:lang w:val="bg-BG"/>
        </w:rPr>
        <w:t>чл</w:t>
      </w:r>
      <w:r w:rsidR="004E780E" w:rsidRPr="00AC6327">
        <w:rPr>
          <w:rFonts w:ascii="Bookman Old Style" w:hAnsi="Bookman Old Style"/>
          <w:color w:val="auto"/>
          <w:sz w:val="22"/>
          <w:szCs w:val="22"/>
          <w:lang w:val="bg-BG"/>
        </w:rPr>
        <w:t xml:space="preserve">. </w:t>
      </w:r>
      <w:r w:rsidR="00845878">
        <w:rPr>
          <w:rFonts w:ascii="Bookman Old Style" w:hAnsi="Bookman Old Style"/>
          <w:color w:val="auto"/>
          <w:sz w:val="22"/>
          <w:szCs w:val="22"/>
        </w:rPr>
        <w:t xml:space="preserve">5 </w:t>
      </w:r>
      <w:r w:rsidR="002D4667" w:rsidRPr="00AC6327">
        <w:rPr>
          <w:rFonts w:ascii="Bookman Old Style" w:hAnsi="Bookman Old Style"/>
          <w:color w:val="auto"/>
          <w:sz w:val="22"/>
          <w:szCs w:val="22"/>
          <w:lang w:val="bg-BG"/>
        </w:rPr>
        <w:t xml:space="preserve">от настоящия </w:t>
      </w:r>
      <w:r w:rsidR="007776F1" w:rsidRPr="00AC6327">
        <w:rPr>
          <w:rFonts w:ascii="Bookman Old Style" w:hAnsi="Bookman Old Style"/>
          <w:color w:val="auto"/>
          <w:sz w:val="22"/>
          <w:szCs w:val="22"/>
          <w:lang w:val="bg-BG"/>
        </w:rPr>
        <w:t>договор</w:t>
      </w:r>
      <w:r w:rsidR="003E6E3A" w:rsidRPr="00AC6327">
        <w:rPr>
          <w:rFonts w:ascii="Bookman Old Style" w:hAnsi="Bookman Old Style"/>
          <w:color w:val="auto"/>
          <w:sz w:val="22"/>
          <w:szCs w:val="22"/>
          <w:lang w:val="bg-BG"/>
        </w:rPr>
        <w:t xml:space="preserve">. Преди извършване на работи, предмет на Договора, </w:t>
      </w:r>
      <w:hyperlink w:anchor="изпълнител" w:history="1">
        <w:r w:rsidR="003E6E3A" w:rsidRPr="00AC6327">
          <w:rPr>
            <w:rFonts w:ascii="Bookman Old Style" w:hAnsi="Bookman Old Style"/>
            <w:color w:val="auto"/>
            <w:sz w:val="22"/>
            <w:szCs w:val="22"/>
            <w:lang w:val="bg-BG"/>
          </w:rPr>
          <w:t>Изпълнителят</w:t>
        </w:r>
      </w:hyperlink>
      <w:r w:rsidR="003E6E3A" w:rsidRPr="00AC6327">
        <w:rPr>
          <w:rFonts w:ascii="Bookman Old Style" w:hAnsi="Bookman Old Style"/>
          <w:color w:val="auto"/>
          <w:sz w:val="22"/>
          <w:szCs w:val="22"/>
          <w:lang w:val="bg-BG"/>
        </w:rPr>
        <w:t xml:space="preserve"> или негов пре</w:t>
      </w:r>
      <w:r w:rsidR="00572990" w:rsidRPr="00AC6327">
        <w:rPr>
          <w:rFonts w:ascii="Bookman Old Style" w:hAnsi="Bookman Old Style"/>
          <w:color w:val="auto"/>
          <w:sz w:val="22"/>
          <w:szCs w:val="22"/>
          <w:lang w:val="bg-BG"/>
        </w:rPr>
        <w:t xml:space="preserve">дставител трябва да се свърже </w:t>
      </w:r>
      <w:r w:rsidR="003E6E3A" w:rsidRPr="00AC6327">
        <w:rPr>
          <w:rFonts w:ascii="Bookman Old Style" w:hAnsi="Bookman Old Style"/>
          <w:color w:val="auto"/>
          <w:sz w:val="22"/>
          <w:szCs w:val="22"/>
          <w:lang w:val="bg-BG"/>
        </w:rPr>
        <w:t xml:space="preserve">с Контролиращия служител или негов представител </w:t>
      </w:r>
      <w:r w:rsidR="00572990" w:rsidRPr="00AC6327">
        <w:rPr>
          <w:rFonts w:ascii="Bookman Old Style" w:hAnsi="Bookman Old Style"/>
          <w:color w:val="auto"/>
          <w:sz w:val="22"/>
          <w:szCs w:val="22"/>
          <w:lang w:val="bg-BG"/>
        </w:rPr>
        <w:t xml:space="preserve">за указания </w:t>
      </w:r>
      <w:r w:rsidR="003E6E3A" w:rsidRPr="00AC6327">
        <w:rPr>
          <w:rFonts w:ascii="Bookman Old Style" w:hAnsi="Bookman Old Style"/>
          <w:color w:val="auto"/>
          <w:sz w:val="22"/>
          <w:szCs w:val="22"/>
          <w:lang w:val="bg-BG"/>
        </w:rPr>
        <w:t>относно изпълнението им.</w:t>
      </w:r>
    </w:p>
    <w:p w14:paraId="05F74550" w14:textId="77777777" w:rsidR="00B72AC5" w:rsidRDefault="006E1B9C"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Част от </w:t>
      </w:r>
      <w:r w:rsidRPr="00845878">
        <w:rPr>
          <w:rFonts w:ascii="Bookman Old Style" w:hAnsi="Bookman Old Style"/>
          <w:color w:val="auto"/>
          <w:sz w:val="22"/>
          <w:szCs w:val="22"/>
          <w:lang w:val="bg-BG"/>
        </w:rPr>
        <w:t xml:space="preserve">договора </w:t>
      </w:r>
      <w:r w:rsidR="00323D8E">
        <w:rPr>
          <w:rFonts w:ascii="Bookman Old Style" w:hAnsi="Bookman Old Style"/>
          <w:color w:val="auto"/>
          <w:sz w:val="22"/>
          <w:szCs w:val="22"/>
          <w:lang w:val="bg-BG"/>
        </w:rPr>
        <w:t>са</w:t>
      </w:r>
      <w:r w:rsidRPr="00845878">
        <w:rPr>
          <w:rFonts w:ascii="Bookman Old Style" w:hAnsi="Bookman Old Style"/>
          <w:color w:val="auto"/>
          <w:sz w:val="22"/>
          <w:szCs w:val="22"/>
          <w:lang w:val="bg-BG"/>
        </w:rPr>
        <w:t xml:space="preserve"> предоставен</w:t>
      </w:r>
      <w:r w:rsidR="00C324F4" w:rsidRPr="00845878">
        <w:rPr>
          <w:rFonts w:ascii="Bookman Old Style" w:hAnsi="Bookman Old Style"/>
          <w:color w:val="auto"/>
          <w:sz w:val="22"/>
          <w:szCs w:val="22"/>
          <w:lang w:val="bg-BG"/>
        </w:rPr>
        <w:t>и</w:t>
      </w:r>
      <w:r w:rsidR="00323D8E">
        <w:rPr>
          <w:rFonts w:ascii="Bookman Old Style" w:hAnsi="Bookman Old Style"/>
          <w:color w:val="auto"/>
          <w:sz w:val="22"/>
          <w:szCs w:val="22"/>
          <w:lang w:val="bg-BG"/>
        </w:rPr>
        <w:t>те</w:t>
      </w:r>
      <w:r w:rsidR="00C324F4" w:rsidRPr="00845878">
        <w:rPr>
          <w:rFonts w:ascii="Bookman Old Style" w:hAnsi="Bookman Old Style"/>
          <w:color w:val="auto"/>
          <w:sz w:val="22"/>
          <w:szCs w:val="22"/>
          <w:lang w:val="bg-BG"/>
        </w:rPr>
        <w:t xml:space="preserve"> </w:t>
      </w:r>
      <w:r w:rsidRPr="00845878">
        <w:rPr>
          <w:rFonts w:ascii="Bookman Old Style" w:hAnsi="Bookman Old Style"/>
          <w:color w:val="auto"/>
          <w:sz w:val="22"/>
          <w:szCs w:val="22"/>
          <w:lang w:val="bg-BG"/>
        </w:rPr>
        <w:t xml:space="preserve">от Възложителя на Изпълнителя </w:t>
      </w:r>
      <w:r w:rsidR="00C324F4" w:rsidRPr="00845878">
        <w:rPr>
          <w:rFonts w:ascii="Bookman Old Style" w:hAnsi="Bookman Old Style"/>
          <w:color w:val="auto"/>
          <w:sz w:val="22"/>
          <w:szCs w:val="22"/>
          <w:lang w:val="bg-BG"/>
        </w:rPr>
        <w:t>съгласуван</w:t>
      </w:r>
      <w:r w:rsidR="00323D8E">
        <w:rPr>
          <w:rFonts w:ascii="Bookman Old Style" w:hAnsi="Bookman Old Style"/>
          <w:color w:val="auto"/>
          <w:sz w:val="22"/>
          <w:szCs w:val="22"/>
          <w:lang w:val="bg-BG"/>
        </w:rPr>
        <w:t>и</w:t>
      </w:r>
      <w:r w:rsidR="00C324F4" w:rsidRPr="00845878">
        <w:rPr>
          <w:rFonts w:ascii="Bookman Old Style" w:hAnsi="Bookman Old Style"/>
          <w:color w:val="auto"/>
          <w:sz w:val="22"/>
          <w:szCs w:val="22"/>
          <w:lang w:val="bg-BG"/>
        </w:rPr>
        <w:t xml:space="preserve"> и одобрен</w:t>
      </w:r>
      <w:r w:rsidR="00323D8E">
        <w:rPr>
          <w:rFonts w:ascii="Bookman Old Style" w:hAnsi="Bookman Old Style"/>
          <w:color w:val="auto"/>
          <w:sz w:val="22"/>
          <w:szCs w:val="22"/>
          <w:lang w:val="bg-BG"/>
        </w:rPr>
        <w:t>и</w:t>
      </w:r>
      <w:r w:rsidR="00C324F4" w:rsidRPr="00845878">
        <w:rPr>
          <w:rFonts w:ascii="Bookman Old Style" w:hAnsi="Bookman Old Style"/>
          <w:color w:val="auto"/>
          <w:sz w:val="22"/>
          <w:szCs w:val="22"/>
          <w:lang w:val="bg-BG"/>
        </w:rPr>
        <w:t xml:space="preserve"> </w:t>
      </w:r>
      <w:r w:rsidR="006456A1">
        <w:rPr>
          <w:rFonts w:ascii="Bookman Old Style" w:hAnsi="Bookman Old Style"/>
          <w:color w:val="auto"/>
          <w:sz w:val="22"/>
          <w:szCs w:val="22"/>
          <w:lang w:val="bg-BG"/>
        </w:rPr>
        <w:t>Работен проект</w:t>
      </w:r>
      <w:r w:rsidR="00D82505" w:rsidRPr="00845878">
        <w:rPr>
          <w:rFonts w:ascii="Bookman Old Style" w:hAnsi="Bookman Old Style"/>
          <w:color w:val="auto"/>
          <w:sz w:val="22"/>
          <w:szCs w:val="22"/>
          <w:lang w:val="bg-BG"/>
        </w:rPr>
        <w:t xml:space="preserve"> </w:t>
      </w:r>
      <w:r w:rsidR="00C324F4" w:rsidRPr="00845878">
        <w:rPr>
          <w:rFonts w:ascii="Bookman Old Style" w:hAnsi="Bookman Old Style"/>
          <w:color w:val="auto"/>
          <w:sz w:val="22"/>
          <w:szCs w:val="22"/>
          <w:lang w:val="bg-BG"/>
        </w:rPr>
        <w:t>и</w:t>
      </w:r>
      <w:r w:rsidRPr="00845878">
        <w:rPr>
          <w:rFonts w:ascii="Bookman Old Style" w:hAnsi="Bookman Old Style"/>
          <w:color w:val="auto"/>
          <w:sz w:val="22"/>
          <w:szCs w:val="22"/>
          <w:lang w:val="bg-BG"/>
        </w:rPr>
        <w:t xml:space="preserve"> Количествена</w:t>
      </w:r>
      <w:r w:rsidR="005B1623" w:rsidRPr="00845878">
        <w:rPr>
          <w:rFonts w:ascii="Bookman Old Style" w:hAnsi="Bookman Old Style"/>
          <w:color w:val="auto"/>
          <w:sz w:val="22"/>
          <w:szCs w:val="22"/>
          <w:lang w:val="bg-BG"/>
        </w:rPr>
        <w:t>та</w:t>
      </w:r>
      <w:r w:rsidRPr="00845878">
        <w:rPr>
          <w:rFonts w:ascii="Bookman Old Style" w:hAnsi="Bookman Old Style"/>
          <w:color w:val="auto"/>
          <w:sz w:val="22"/>
          <w:szCs w:val="22"/>
          <w:lang w:val="bg-BG"/>
        </w:rPr>
        <w:t xml:space="preserve"> сметка за обекта</w:t>
      </w:r>
      <w:r w:rsidR="000C61FE" w:rsidRPr="00845878">
        <w:rPr>
          <w:rFonts w:ascii="Bookman Old Style" w:hAnsi="Bookman Old Style"/>
          <w:color w:val="auto"/>
          <w:sz w:val="22"/>
          <w:szCs w:val="22"/>
          <w:lang w:val="bg-BG"/>
        </w:rPr>
        <w:t>.</w:t>
      </w:r>
    </w:p>
    <w:p w14:paraId="05F74551" w14:textId="77777777" w:rsidR="00B72AC5" w:rsidRPr="009B3E0E" w:rsidRDefault="00C63AC7"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9B3E0E">
        <w:rPr>
          <w:rFonts w:ascii="Bookman Old Style" w:hAnsi="Bookman Old Style"/>
          <w:color w:val="auto"/>
          <w:sz w:val="22"/>
          <w:szCs w:val="22"/>
          <w:lang w:val="bg-BG"/>
        </w:rPr>
        <w:lastRenderedPageBreak/>
        <w:t xml:space="preserve">Договорът се сключва за срок </w:t>
      </w:r>
      <w:r w:rsidR="00AE7EFC" w:rsidRPr="009B3E0E">
        <w:rPr>
          <w:rFonts w:ascii="Bookman Old Style" w:hAnsi="Bookman Old Style"/>
          <w:color w:val="auto"/>
          <w:sz w:val="22"/>
          <w:szCs w:val="22"/>
          <w:lang w:val="bg-BG"/>
        </w:rPr>
        <w:t xml:space="preserve">от </w:t>
      </w:r>
      <w:r w:rsidR="004A0745" w:rsidRPr="009B3E0E">
        <w:rPr>
          <w:rFonts w:ascii="Bookman Old Style" w:hAnsi="Bookman Old Style"/>
          <w:color w:val="auto"/>
          <w:sz w:val="22"/>
          <w:szCs w:val="22"/>
          <w:lang w:val="bg-BG"/>
        </w:rPr>
        <w:t>1/една/ година</w:t>
      </w:r>
      <w:r w:rsidR="00AE7EFC" w:rsidRPr="009B3E0E">
        <w:rPr>
          <w:rFonts w:ascii="Bookman Old Style" w:hAnsi="Bookman Old Style"/>
          <w:color w:val="auto"/>
          <w:sz w:val="22"/>
          <w:szCs w:val="22"/>
          <w:lang w:val="bg-BG"/>
        </w:rPr>
        <w:t xml:space="preserve"> и </w:t>
      </w:r>
      <w:r w:rsidRPr="009B3E0E">
        <w:rPr>
          <w:rFonts w:ascii="Bookman Old Style" w:hAnsi="Bookman Old Style"/>
          <w:color w:val="auto"/>
          <w:sz w:val="22"/>
          <w:szCs w:val="22"/>
          <w:lang w:val="bg-BG"/>
        </w:rPr>
        <w:t>влиза в сила от датата на подписването му.</w:t>
      </w:r>
    </w:p>
    <w:p w14:paraId="05F74552" w14:textId="77777777" w:rsidR="00B72AC5" w:rsidRPr="009B3E0E" w:rsidRDefault="008671DC"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sz w:val="22"/>
          <w:szCs w:val="22"/>
          <w:lang w:val="bg-BG"/>
        </w:rPr>
      </w:pPr>
      <w:r w:rsidRPr="009B3E0E">
        <w:rPr>
          <w:rFonts w:ascii="Bookman Old Style" w:hAnsi="Bookman Old Style"/>
          <w:bCs/>
          <w:sz w:val="22"/>
          <w:szCs w:val="22"/>
          <w:lang w:val="bg-BG"/>
        </w:rPr>
        <w:t>Максималната обща стойност на договора е</w:t>
      </w:r>
      <w:r w:rsidR="006456A1" w:rsidRPr="009B3E0E">
        <w:rPr>
          <w:rFonts w:ascii="Bookman Old Style" w:hAnsi="Bookman Old Style"/>
          <w:bCs/>
          <w:sz w:val="22"/>
          <w:szCs w:val="22"/>
          <w:lang w:val="bg-BG"/>
        </w:rPr>
        <w:t>…………………..</w:t>
      </w:r>
      <w:r w:rsidRPr="009B3E0E">
        <w:rPr>
          <w:rFonts w:ascii="Bookman Old Style" w:hAnsi="Bookman Old Style"/>
          <w:bCs/>
          <w:sz w:val="22"/>
          <w:szCs w:val="22"/>
          <w:lang w:val="bg-BG"/>
        </w:rPr>
        <w:t xml:space="preserve">лв. </w:t>
      </w:r>
      <w:r w:rsidRPr="009B3E0E">
        <w:rPr>
          <w:rFonts w:ascii="Bookman Old Style" w:hAnsi="Bookman Old Style"/>
          <w:bCs/>
          <w:i/>
          <w:sz w:val="22"/>
          <w:szCs w:val="22"/>
          <w:lang w:val="bg-BG"/>
        </w:rPr>
        <w:t>(попълва се при подписване на договора),</w:t>
      </w:r>
      <w:r w:rsidRPr="009B3E0E">
        <w:rPr>
          <w:rFonts w:ascii="Bookman Old Style" w:hAnsi="Bookman Old Style"/>
          <w:bCs/>
          <w:sz w:val="22"/>
          <w:szCs w:val="22"/>
          <w:lang w:val="bg-BG"/>
        </w:rPr>
        <w:t xml:space="preserve"> която не може да бъде надвишавана.</w:t>
      </w:r>
      <w:r w:rsidRPr="009B3E0E">
        <w:rPr>
          <w:rFonts w:ascii="Bookman Old Style" w:hAnsi="Bookman Old Style"/>
          <w:lang w:val="bg-BG"/>
        </w:rPr>
        <w:t xml:space="preserve"> </w:t>
      </w:r>
      <w:r w:rsidRPr="009B3E0E">
        <w:rPr>
          <w:rFonts w:ascii="Bookman Old Style" w:hAnsi="Bookman Old Style"/>
          <w:sz w:val="22"/>
          <w:szCs w:val="22"/>
          <w:lang w:val="bg-BG"/>
        </w:rPr>
        <w:t xml:space="preserve">Общата стойност включва и непредвидени разходи, които са в размер на </w:t>
      </w:r>
      <w:r w:rsidRPr="009B3E0E">
        <w:rPr>
          <w:rFonts w:ascii="Bookman Old Style" w:hAnsi="Bookman Old Style"/>
          <w:sz w:val="22"/>
          <w:szCs w:val="22"/>
        </w:rPr>
        <w:t>10</w:t>
      </w:r>
      <w:r w:rsidRPr="009B3E0E">
        <w:rPr>
          <w:rFonts w:ascii="Bookman Old Style" w:hAnsi="Bookman Old Style"/>
          <w:sz w:val="22"/>
          <w:szCs w:val="22"/>
          <w:lang w:val="bg-BG"/>
        </w:rPr>
        <w:t xml:space="preserve"> % от предложената цена за строително-монтажни работи, посочена в ценовата оферта на изпълнителя, и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 съгласно посоченото в договора. </w:t>
      </w:r>
    </w:p>
    <w:p w14:paraId="05F74553" w14:textId="77777777" w:rsidR="00B72AC5" w:rsidRDefault="00C63AC7"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sidRPr="009B3E0E">
        <w:rPr>
          <w:rFonts w:ascii="Bookman Old Style" w:hAnsi="Bookman Old Style"/>
          <w:color w:val="auto"/>
          <w:sz w:val="22"/>
          <w:szCs w:val="22"/>
          <w:lang w:val="bg-BG"/>
        </w:rPr>
        <w:t>Клаузите, отнасящи се</w:t>
      </w:r>
      <w:r w:rsidRPr="002E5D6C">
        <w:rPr>
          <w:rFonts w:ascii="Bookman Old Style" w:hAnsi="Bookman Old Style"/>
          <w:color w:val="auto"/>
          <w:sz w:val="22"/>
          <w:szCs w:val="22"/>
          <w:lang w:val="bg-BG"/>
        </w:rPr>
        <w:t xml:space="preserve"> до гаранционния</w:t>
      </w:r>
      <w:r w:rsidRPr="00AC6327">
        <w:rPr>
          <w:rFonts w:ascii="Bookman Old Style" w:hAnsi="Bookman Old Style"/>
          <w:color w:val="auto"/>
          <w:sz w:val="22"/>
          <w:szCs w:val="22"/>
          <w:lang w:val="bg-BG"/>
        </w:rPr>
        <w:t xml:space="preserve"> срок на изпълнени работи, предмет на договора остават в сила до изтичане на съответния гаранционен срок, посочен в договора.</w:t>
      </w:r>
    </w:p>
    <w:p w14:paraId="05F74554" w14:textId="7635135D" w:rsidR="00B72AC5" w:rsidRPr="00A247F3" w:rsidRDefault="00B72AC5" w:rsidP="00A247F3">
      <w:pPr>
        <w:pStyle w:val="p50"/>
        <w:tabs>
          <w:tab w:val="clear" w:pos="760"/>
          <w:tab w:val="num" w:pos="1800"/>
        </w:tabs>
        <w:spacing w:before="120" w:line="240" w:lineRule="auto"/>
        <w:ind w:left="0" w:right="567" w:firstLine="0"/>
        <w:rPr>
          <w:rFonts w:ascii="Verdana" w:hAnsi="Verdana"/>
          <w:color w:val="auto"/>
          <w:sz w:val="20"/>
          <w:szCs w:val="20"/>
          <w:lang w:val="bg-BG"/>
        </w:rPr>
      </w:pPr>
    </w:p>
    <w:p w14:paraId="05F74555" w14:textId="77777777" w:rsidR="00B72AC5" w:rsidRPr="00A247F3" w:rsidRDefault="00C63AC7" w:rsidP="00894807">
      <w:pPr>
        <w:pStyle w:val="p50"/>
        <w:numPr>
          <w:ilvl w:val="0"/>
          <w:numId w:val="3"/>
        </w:numPr>
        <w:tabs>
          <w:tab w:val="clear" w:pos="360"/>
          <w:tab w:val="clear" w:pos="760"/>
          <w:tab w:val="num" w:pos="1440"/>
          <w:tab w:val="num" w:pos="1800"/>
        </w:tabs>
        <w:spacing w:before="120" w:line="240" w:lineRule="auto"/>
        <w:ind w:left="567" w:right="567" w:hanging="567"/>
        <w:rPr>
          <w:rFonts w:ascii="Verdana" w:hAnsi="Verdana"/>
          <w:color w:val="auto"/>
          <w:sz w:val="20"/>
          <w:szCs w:val="20"/>
          <w:lang w:val="bg-BG"/>
        </w:rPr>
      </w:pPr>
      <w:r w:rsidRPr="00A247F3">
        <w:rPr>
          <w:rFonts w:ascii="Verdana" w:hAnsi="Verdana"/>
          <w:color w:val="auto"/>
          <w:sz w:val="20"/>
          <w:szCs w:val="20"/>
          <w:lang w:val="bg-BG"/>
        </w:rPr>
        <w:t xml:space="preserve">Изпълнителят е внесъл/представил гаранция за изпълнение на настоящия Договор в размер на </w:t>
      </w:r>
      <w:r w:rsidR="00CD0402" w:rsidRPr="00A247F3">
        <w:rPr>
          <w:rFonts w:ascii="Verdana" w:hAnsi="Verdana"/>
          <w:color w:val="auto"/>
          <w:sz w:val="20"/>
          <w:szCs w:val="20"/>
          <w:lang w:val="bg-BG"/>
        </w:rPr>
        <w:t>5</w:t>
      </w:r>
      <w:r w:rsidRPr="00A247F3">
        <w:rPr>
          <w:rFonts w:ascii="Verdana" w:hAnsi="Verdana"/>
          <w:color w:val="auto"/>
          <w:sz w:val="20"/>
          <w:szCs w:val="20"/>
          <w:lang w:val="bg-BG"/>
        </w:rPr>
        <w:t xml:space="preserve"> % от стойността на договора.</w:t>
      </w:r>
    </w:p>
    <w:p w14:paraId="4CA76D35" w14:textId="77777777" w:rsidR="009E7E87" w:rsidRPr="00A247F3" w:rsidRDefault="009E7E87" w:rsidP="009E7E87">
      <w:pPr>
        <w:pStyle w:val="ListParagraph"/>
        <w:keepLines/>
        <w:numPr>
          <w:ilvl w:val="0"/>
          <w:numId w:val="3"/>
        </w:numPr>
        <w:spacing w:before="120" w:after="120"/>
        <w:jc w:val="both"/>
        <w:rPr>
          <w:rFonts w:ascii="Verdana" w:hAnsi="Verdana"/>
          <w:sz w:val="20"/>
          <w:szCs w:val="20"/>
          <w:lang w:val="bg-BG"/>
        </w:rPr>
      </w:pPr>
      <w:r w:rsidRPr="00A247F3">
        <w:rPr>
          <w:rFonts w:ascii="Verdana" w:hAnsi="Verdana" w:cs="Tahoma"/>
          <w:sz w:val="20"/>
          <w:szCs w:val="20"/>
          <w:lang w:val="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A247F3">
        <w:rPr>
          <w:rFonts w:ascii="Verdana" w:hAnsi="Verdana" w:cs="Tahoma"/>
          <w:b/>
          <w:sz w:val="20"/>
          <w:szCs w:val="20"/>
          <w:lang w:val="bg-BG"/>
        </w:rPr>
        <w:t>носят солидарна отговорност.</w:t>
      </w:r>
    </w:p>
    <w:p w14:paraId="4E155F72" w14:textId="77777777" w:rsidR="009E7E87" w:rsidRPr="00A247F3" w:rsidRDefault="009E7E87" w:rsidP="009E7E87">
      <w:pPr>
        <w:pStyle w:val="ListParagraph"/>
        <w:keepLines/>
        <w:numPr>
          <w:ilvl w:val="0"/>
          <w:numId w:val="3"/>
        </w:numPr>
        <w:spacing w:before="120" w:after="120"/>
        <w:jc w:val="both"/>
        <w:rPr>
          <w:rFonts w:ascii="Verdana" w:hAnsi="Verdana"/>
          <w:sz w:val="20"/>
          <w:szCs w:val="20"/>
          <w:lang w:val="bg-BG"/>
        </w:rPr>
      </w:pPr>
      <w:r w:rsidRPr="00A247F3">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6060367F" w14:textId="6E16188B" w:rsidR="009E7E87" w:rsidRPr="00A247F3" w:rsidRDefault="009E7E87" w:rsidP="009E7E87">
      <w:pPr>
        <w:pStyle w:val="ListParagraph"/>
        <w:keepLines/>
        <w:numPr>
          <w:ilvl w:val="0"/>
          <w:numId w:val="3"/>
        </w:numPr>
        <w:spacing w:before="120" w:after="120"/>
        <w:jc w:val="both"/>
        <w:rPr>
          <w:rFonts w:ascii="Verdana" w:hAnsi="Verdana"/>
          <w:sz w:val="20"/>
          <w:szCs w:val="20"/>
          <w:lang w:val="bg-BG"/>
        </w:rPr>
      </w:pPr>
      <w:r w:rsidRPr="00A247F3">
        <w:rPr>
          <w:rFonts w:ascii="Verdana" w:hAnsi="Verdana"/>
          <w:b/>
          <w:sz w:val="20"/>
          <w:szCs w:val="20"/>
          <w:lang w:val="bg-BG"/>
        </w:rPr>
        <w:t>*</w:t>
      </w:r>
      <w:r w:rsidRPr="00A247F3">
        <w:rPr>
          <w:rFonts w:ascii="Verdana" w:hAnsi="Verdana"/>
          <w:sz w:val="20"/>
          <w:szCs w:val="20"/>
          <w:lang w:val="bg-BG"/>
        </w:rPr>
        <w:t xml:space="preserve"> Контролиращ служител по договора от страна на Изпълнителя: ...............................................................................................................</w:t>
      </w:r>
    </w:p>
    <w:p w14:paraId="05F74556" w14:textId="77777777" w:rsidR="00A94602" w:rsidRDefault="0000513D" w:rsidP="00894807">
      <w:pPr>
        <w:pStyle w:val="p50"/>
        <w:numPr>
          <w:ilvl w:val="0"/>
          <w:numId w:val="3"/>
        </w:numPr>
        <w:tabs>
          <w:tab w:val="clear" w:pos="360"/>
          <w:tab w:val="clear" w:pos="760"/>
          <w:tab w:val="num" w:pos="1440"/>
          <w:tab w:val="num" w:pos="1800"/>
        </w:tabs>
        <w:spacing w:before="120" w:line="240" w:lineRule="auto"/>
        <w:ind w:left="567" w:right="567" w:hanging="567"/>
        <w:rPr>
          <w:rFonts w:ascii="Bookman Old Style" w:hAnsi="Bookman Old Style"/>
          <w:color w:val="auto"/>
          <w:sz w:val="22"/>
          <w:szCs w:val="22"/>
          <w:lang w:val="bg-BG"/>
        </w:rPr>
      </w:pPr>
      <w:r>
        <w:rPr>
          <w:rFonts w:ascii="Bookman Old Style" w:hAnsi="Bookman Old Style"/>
          <w:color w:val="auto"/>
          <w:sz w:val="22"/>
          <w:szCs w:val="22"/>
          <w:lang w:val="bg-BG"/>
        </w:rPr>
        <w:t>Контролиращ служител от страна на Възложителя</w:t>
      </w:r>
      <w:r w:rsidR="00323D8E">
        <w:rPr>
          <w:rFonts w:ascii="Bookman Old Style" w:hAnsi="Bookman Old Style"/>
          <w:color w:val="auto"/>
          <w:sz w:val="22"/>
          <w:szCs w:val="22"/>
          <w:lang w:val="bg-BG"/>
        </w:rPr>
        <w:t xml:space="preserve"> е инж. Венко Конев - тел.</w:t>
      </w:r>
      <w:r w:rsidR="00CD5629">
        <w:rPr>
          <w:rFonts w:ascii="Bookman Old Style" w:hAnsi="Bookman Old Style"/>
          <w:color w:val="auto"/>
          <w:sz w:val="22"/>
          <w:szCs w:val="22"/>
          <w:lang w:val="bg-BG"/>
        </w:rPr>
        <w:t>:</w:t>
      </w:r>
      <w:r w:rsidR="00323D8E">
        <w:rPr>
          <w:rFonts w:ascii="Bookman Old Style" w:hAnsi="Bookman Old Style"/>
          <w:color w:val="auto"/>
          <w:sz w:val="22"/>
          <w:szCs w:val="22"/>
          <w:lang w:val="bg-BG"/>
        </w:rPr>
        <w:t>0884114806</w:t>
      </w:r>
    </w:p>
    <w:p w14:paraId="05F74557" w14:textId="77777777" w:rsidR="00A72D46" w:rsidRPr="00AC6327" w:rsidRDefault="00A72D46" w:rsidP="00894807">
      <w:pPr>
        <w:pStyle w:val="ListParagraph"/>
        <w:spacing w:before="120"/>
        <w:ind w:left="360" w:right="567"/>
        <w:jc w:val="both"/>
        <w:rPr>
          <w:rFonts w:ascii="Bookman Old Style" w:hAnsi="Bookman Old Style"/>
          <w:sz w:val="22"/>
          <w:szCs w:val="22"/>
          <w:lang w:val="bg-BG"/>
        </w:rPr>
      </w:pPr>
    </w:p>
    <w:p w14:paraId="05F74558" w14:textId="77777777" w:rsidR="00A72D46" w:rsidRPr="00AC6327" w:rsidRDefault="00A72D46" w:rsidP="00894807">
      <w:pPr>
        <w:pStyle w:val="ListParagraph"/>
        <w:spacing w:before="120"/>
        <w:ind w:left="360" w:right="567"/>
        <w:jc w:val="both"/>
        <w:rPr>
          <w:rFonts w:ascii="Bookman Old Style" w:hAnsi="Bookman Old Style"/>
          <w:sz w:val="22"/>
          <w:szCs w:val="22"/>
          <w:lang w:val="bg-BG"/>
        </w:rPr>
      </w:pPr>
    </w:p>
    <w:tbl>
      <w:tblPr>
        <w:tblW w:w="0" w:type="auto"/>
        <w:jc w:val="right"/>
        <w:tblLayout w:type="fixed"/>
        <w:tblLook w:val="0000" w:firstRow="0" w:lastRow="0" w:firstColumn="0" w:lastColumn="0" w:noHBand="0" w:noVBand="0"/>
      </w:tblPr>
      <w:tblGrid>
        <w:gridCol w:w="4261"/>
        <w:gridCol w:w="4261"/>
      </w:tblGrid>
      <w:tr w:rsidR="00A72D46" w:rsidRPr="00AC6327" w14:paraId="05F74561" w14:textId="77777777" w:rsidTr="007776F1">
        <w:trPr>
          <w:jc w:val="right"/>
        </w:trPr>
        <w:tc>
          <w:tcPr>
            <w:tcW w:w="4261" w:type="dxa"/>
          </w:tcPr>
          <w:p w14:paraId="05F74559" w14:textId="77777777" w:rsidR="00A72D46" w:rsidRPr="00AC6327" w:rsidRDefault="00A72D46" w:rsidP="00894807">
            <w:pPr>
              <w:suppressAutoHyphens/>
              <w:spacing w:before="120"/>
              <w:ind w:right="567"/>
              <w:rPr>
                <w:rFonts w:ascii="Bookman Old Style" w:hAnsi="Bookman Old Style"/>
                <w:lang w:val="bg-BG"/>
              </w:rPr>
            </w:pPr>
            <w:r w:rsidRPr="00AC6327">
              <w:rPr>
                <w:rFonts w:ascii="Bookman Old Style" w:hAnsi="Bookman Old Style"/>
                <w:sz w:val="22"/>
                <w:szCs w:val="22"/>
                <w:lang w:val="bg-BG"/>
              </w:rPr>
              <w:t>/……………………………./</w:t>
            </w:r>
          </w:p>
          <w:p w14:paraId="05F7455A" w14:textId="77777777" w:rsidR="00A72D46" w:rsidRPr="00AC6327" w:rsidRDefault="009B0315" w:rsidP="00894807">
            <w:pPr>
              <w:suppressAutoHyphens/>
              <w:spacing w:before="120"/>
              <w:ind w:right="567"/>
              <w:rPr>
                <w:rFonts w:ascii="Bookman Old Style" w:hAnsi="Bookman Old Style"/>
                <w:lang w:val="bg-BG"/>
              </w:rPr>
            </w:pPr>
            <w:r>
              <w:rPr>
                <w:rFonts w:ascii="Bookman Old Style" w:hAnsi="Bookman Old Style"/>
                <w:sz w:val="22"/>
                <w:szCs w:val="22"/>
                <w:lang w:val="bg-BG"/>
              </w:rPr>
              <w:t>………………………………</w:t>
            </w:r>
          </w:p>
          <w:p w14:paraId="05F7455B" w14:textId="77777777" w:rsidR="00A72D46" w:rsidRPr="00AC6327" w:rsidRDefault="009B0315" w:rsidP="00894807">
            <w:pPr>
              <w:suppressAutoHyphens/>
              <w:spacing w:before="120"/>
              <w:ind w:right="567"/>
              <w:rPr>
                <w:rFonts w:ascii="Bookman Old Style" w:hAnsi="Bookman Old Style"/>
                <w:lang w:val="bg-BG"/>
              </w:rPr>
            </w:pPr>
            <w:r>
              <w:rPr>
                <w:rFonts w:ascii="Bookman Old Style" w:hAnsi="Bookman Old Style"/>
                <w:sz w:val="22"/>
                <w:szCs w:val="22"/>
                <w:lang w:val="bg-BG"/>
              </w:rPr>
              <w:t>………………………………</w:t>
            </w:r>
          </w:p>
          <w:p w14:paraId="05F7455C" w14:textId="77777777" w:rsidR="00A72D46" w:rsidRPr="00AC6327" w:rsidRDefault="00A72D46" w:rsidP="00894807">
            <w:pPr>
              <w:spacing w:before="120"/>
              <w:ind w:right="567"/>
              <w:rPr>
                <w:rFonts w:ascii="Bookman Old Style" w:hAnsi="Bookman Old Style"/>
                <w:b/>
                <w:bCs/>
                <w:lang w:val="bg-BG"/>
              </w:rPr>
            </w:pPr>
            <w:r w:rsidRPr="00AC6327">
              <w:rPr>
                <w:rFonts w:ascii="Bookman Old Style" w:hAnsi="Bookman Old Style"/>
                <w:b/>
                <w:bCs/>
                <w:sz w:val="22"/>
                <w:szCs w:val="22"/>
                <w:lang w:val="bg-BG"/>
              </w:rPr>
              <w:t>ИЗПЪЛНИТЕЛ</w:t>
            </w:r>
          </w:p>
        </w:tc>
        <w:tc>
          <w:tcPr>
            <w:tcW w:w="4261" w:type="dxa"/>
          </w:tcPr>
          <w:p w14:paraId="05F7455D" w14:textId="77777777" w:rsidR="00A72D46" w:rsidRPr="00AC6327" w:rsidRDefault="0021768E" w:rsidP="00894807">
            <w:pPr>
              <w:suppressAutoHyphens/>
              <w:spacing w:before="120"/>
              <w:ind w:right="567"/>
              <w:rPr>
                <w:rFonts w:ascii="Bookman Old Style" w:hAnsi="Bookman Old Style"/>
                <w:lang w:val="bg-BG"/>
              </w:rPr>
            </w:pPr>
            <w:r>
              <w:rPr>
                <w:rFonts w:ascii="Bookman Old Style" w:hAnsi="Bookman Old Style"/>
                <w:sz w:val="22"/>
                <w:szCs w:val="22"/>
                <w:lang w:val="bg-BG"/>
              </w:rPr>
              <w:t xml:space="preserve"> </w:t>
            </w:r>
            <w:r w:rsidR="00A72D46" w:rsidRPr="00AC6327">
              <w:rPr>
                <w:rFonts w:ascii="Bookman Old Style" w:hAnsi="Bookman Old Style"/>
                <w:sz w:val="22"/>
                <w:szCs w:val="22"/>
                <w:lang w:val="bg-BG"/>
              </w:rPr>
              <w:t>/………………………………./</w:t>
            </w:r>
          </w:p>
          <w:p w14:paraId="05F7455E" w14:textId="77777777" w:rsidR="00A72D46" w:rsidRPr="007875C8" w:rsidRDefault="006456A1" w:rsidP="00894807">
            <w:pPr>
              <w:spacing w:before="120"/>
              <w:ind w:right="567"/>
              <w:rPr>
                <w:rFonts w:ascii="Bookman Old Style" w:hAnsi="Bookman Old Style"/>
                <w:bCs/>
                <w:color w:val="auto"/>
                <w:lang w:val="bg-BG"/>
              </w:rPr>
            </w:pPr>
            <w:r w:rsidRPr="007875C8">
              <w:rPr>
                <w:rFonts w:ascii="Bookman Old Style" w:hAnsi="Bookman Old Style"/>
                <w:bCs/>
                <w:color w:val="auto"/>
                <w:sz w:val="22"/>
                <w:szCs w:val="22"/>
                <w:lang w:val="bg-BG"/>
              </w:rPr>
              <w:t>Арно Валто Де Мулиак</w:t>
            </w:r>
          </w:p>
          <w:p w14:paraId="05F7455F" w14:textId="77777777" w:rsidR="00A72D46" w:rsidRPr="00AC6327" w:rsidRDefault="00A72D46" w:rsidP="00894807">
            <w:pPr>
              <w:spacing w:before="120"/>
              <w:ind w:right="567"/>
              <w:rPr>
                <w:rFonts w:ascii="Bookman Old Style" w:hAnsi="Bookman Old Style"/>
                <w:bCs/>
                <w:lang w:val="bg-BG"/>
              </w:rPr>
            </w:pPr>
            <w:r w:rsidRPr="00AC6327">
              <w:rPr>
                <w:rFonts w:ascii="Bookman Old Style" w:hAnsi="Bookman Old Style"/>
                <w:bCs/>
                <w:sz w:val="22"/>
                <w:szCs w:val="22"/>
                <w:lang w:val="bg-BG"/>
              </w:rPr>
              <w:t>Изпълнителен директор</w:t>
            </w:r>
          </w:p>
          <w:p w14:paraId="05F74560" w14:textId="77777777" w:rsidR="00A72D46" w:rsidRPr="00AC6327" w:rsidRDefault="00A72D46" w:rsidP="00894807">
            <w:pPr>
              <w:spacing w:before="120"/>
              <w:ind w:right="567"/>
              <w:rPr>
                <w:rFonts w:ascii="Bookman Old Style" w:hAnsi="Bookman Old Style"/>
                <w:lang w:val="bg-BG"/>
              </w:rPr>
            </w:pPr>
            <w:r w:rsidRPr="00AC6327">
              <w:rPr>
                <w:rFonts w:ascii="Bookman Old Style" w:hAnsi="Bookman Old Style"/>
                <w:b/>
                <w:bCs/>
                <w:sz w:val="22"/>
                <w:szCs w:val="22"/>
                <w:lang w:val="bg-BG"/>
              </w:rPr>
              <w:t>ВЪЗЛОЖИТЕЛ</w:t>
            </w:r>
          </w:p>
        </w:tc>
      </w:tr>
    </w:tbl>
    <w:p w14:paraId="05F74562" w14:textId="77777777" w:rsidR="00A72D46" w:rsidRPr="00AC6327" w:rsidRDefault="00A72D46" w:rsidP="00894807">
      <w:pPr>
        <w:pStyle w:val="p50"/>
        <w:tabs>
          <w:tab w:val="clear" w:pos="760"/>
          <w:tab w:val="num" w:pos="1440"/>
          <w:tab w:val="num" w:pos="1800"/>
        </w:tabs>
        <w:spacing w:before="120" w:line="240" w:lineRule="auto"/>
        <w:ind w:left="360" w:right="567" w:firstLine="0"/>
        <w:rPr>
          <w:rFonts w:ascii="Bookman Old Style" w:hAnsi="Bookman Old Style"/>
          <w:color w:val="auto"/>
          <w:sz w:val="22"/>
          <w:szCs w:val="22"/>
          <w:lang w:val="bg-BG"/>
        </w:rPr>
      </w:pPr>
    </w:p>
    <w:p w14:paraId="05F74563" w14:textId="77777777" w:rsidR="00A72D46" w:rsidRPr="00AC6327" w:rsidRDefault="00A72D46" w:rsidP="00894807">
      <w:pPr>
        <w:spacing w:before="120" w:line="276" w:lineRule="auto"/>
        <w:ind w:right="567"/>
        <w:rPr>
          <w:rFonts w:ascii="Bookman Old Style" w:hAnsi="Bookman Old Style"/>
          <w:snapToGrid w:val="0"/>
          <w:color w:val="auto"/>
          <w:sz w:val="22"/>
          <w:szCs w:val="22"/>
          <w:lang w:val="bg-BG"/>
        </w:rPr>
      </w:pPr>
      <w:r w:rsidRPr="00AC6327">
        <w:rPr>
          <w:rFonts w:ascii="Bookman Old Style" w:hAnsi="Bookman Old Style"/>
          <w:color w:val="auto"/>
          <w:sz w:val="22"/>
          <w:szCs w:val="22"/>
          <w:lang w:val="bg-BG"/>
        </w:rPr>
        <w:br w:type="page"/>
      </w:r>
    </w:p>
    <w:p w14:paraId="05F74564" w14:textId="77777777" w:rsidR="00AA1FA8" w:rsidRPr="00AC6327" w:rsidRDefault="00AA1FA8" w:rsidP="00894807">
      <w:pPr>
        <w:pStyle w:val="p50"/>
        <w:tabs>
          <w:tab w:val="clear" w:pos="760"/>
          <w:tab w:val="num" w:pos="1440"/>
          <w:tab w:val="num" w:pos="1800"/>
        </w:tabs>
        <w:spacing w:before="120" w:line="240" w:lineRule="auto"/>
        <w:ind w:left="360" w:right="567" w:firstLine="0"/>
        <w:rPr>
          <w:rFonts w:ascii="Bookman Old Style" w:hAnsi="Bookman Old Style"/>
          <w:color w:val="auto"/>
          <w:sz w:val="22"/>
          <w:szCs w:val="22"/>
          <w:lang w:val="bg-BG"/>
        </w:rPr>
      </w:pPr>
    </w:p>
    <w:p w14:paraId="05F74565" w14:textId="77777777" w:rsidR="00AF3059" w:rsidRPr="00AC6327" w:rsidRDefault="007776F1" w:rsidP="00894807">
      <w:pPr>
        <w:pStyle w:val="Heading2"/>
        <w:ind w:right="567"/>
        <w:rPr>
          <w:lang w:val="bg-BG"/>
        </w:rPr>
      </w:pPr>
      <w:r w:rsidRPr="00AC6327">
        <w:rPr>
          <w:lang w:val="bg-BG"/>
        </w:rPr>
        <w:t>РАЗДЕЛ А: ТЕХНИЧЕСКО ЗАДАНИЕ – ПРЕДМЕТ НА ДОГОВОРА</w:t>
      </w:r>
    </w:p>
    <w:p w14:paraId="05F74566" w14:textId="77777777" w:rsidR="007776F1" w:rsidRPr="00AC6327" w:rsidRDefault="007776F1" w:rsidP="00894807">
      <w:pPr>
        <w:pStyle w:val="Heading4"/>
        <w:numPr>
          <w:ilvl w:val="0"/>
          <w:numId w:val="0"/>
        </w:numPr>
        <w:ind w:left="360" w:right="567"/>
        <w:rPr>
          <w:rStyle w:val="SubtleEmphasis"/>
          <w:color w:val="244061" w:themeColor="accent1" w:themeShade="80"/>
          <w:lang w:val="bg-BG"/>
        </w:rPr>
      </w:pPr>
    </w:p>
    <w:p w14:paraId="05F74567" w14:textId="77777777" w:rsidR="00B72AC5" w:rsidRDefault="00813963" w:rsidP="00894807">
      <w:pPr>
        <w:pStyle w:val="ListParagraph"/>
        <w:numPr>
          <w:ilvl w:val="0"/>
          <w:numId w:val="15"/>
        </w:numPr>
        <w:ind w:right="567"/>
        <w:rPr>
          <w:rStyle w:val="SubtleEmphasis"/>
          <w:rFonts w:ascii="Bookman Old Style" w:hAnsi="Bookman Old Style"/>
          <w:b/>
          <w:iCs w:val="0"/>
          <w:color w:val="1F497D" w:themeColor="text2"/>
          <w:sz w:val="22"/>
          <w:szCs w:val="22"/>
          <w:lang w:val="bg-BG"/>
        </w:rPr>
      </w:pPr>
      <w:r w:rsidRPr="00AC6327">
        <w:rPr>
          <w:rStyle w:val="SubtleEmphasis"/>
          <w:rFonts w:ascii="Bookman Old Style" w:hAnsi="Bookman Old Style"/>
          <w:b/>
          <w:iCs w:val="0"/>
          <w:color w:val="1F497D" w:themeColor="text2"/>
          <w:sz w:val="22"/>
          <w:szCs w:val="22"/>
          <w:lang w:val="bg-BG"/>
        </w:rPr>
        <w:t>Описание на обекта</w:t>
      </w:r>
    </w:p>
    <w:p w14:paraId="05F74568" w14:textId="77777777" w:rsidR="00CD5629" w:rsidRPr="00CD5629" w:rsidRDefault="00CD5629" w:rsidP="00894807">
      <w:pPr>
        <w:pStyle w:val="p50"/>
        <w:tabs>
          <w:tab w:val="num" w:pos="1800"/>
        </w:tabs>
        <w:spacing w:before="120"/>
        <w:ind w:left="420" w:right="567"/>
        <w:rPr>
          <w:rFonts w:ascii="Bookman Old Style" w:hAnsi="Bookman Old Style"/>
          <w:color w:val="auto"/>
          <w:sz w:val="22"/>
          <w:szCs w:val="22"/>
          <w:lang w:val="bg-BG"/>
        </w:rPr>
      </w:pPr>
      <w:r>
        <w:rPr>
          <w:rFonts w:ascii="Bookman Old Style" w:hAnsi="Bookman Old Style"/>
          <w:color w:val="auto"/>
          <w:sz w:val="22"/>
          <w:szCs w:val="22"/>
          <w:lang w:val="bg-BG"/>
        </w:rPr>
        <w:tab/>
      </w:r>
      <w:r w:rsidRPr="00CD5629">
        <w:rPr>
          <w:rFonts w:ascii="Bookman Old Style" w:hAnsi="Bookman Old Style"/>
          <w:color w:val="auto"/>
          <w:sz w:val="22"/>
          <w:szCs w:val="22"/>
          <w:lang w:val="bg-BG"/>
        </w:rPr>
        <w:t>Изграждане</w:t>
      </w:r>
      <w:r>
        <w:rPr>
          <w:rFonts w:ascii="Bookman Old Style" w:hAnsi="Bookman Old Style"/>
          <w:color w:val="auto"/>
          <w:sz w:val="22"/>
          <w:szCs w:val="22"/>
          <w:lang w:val="bg-BG"/>
        </w:rPr>
        <w:t>то</w:t>
      </w:r>
      <w:r w:rsidRPr="00CD5629">
        <w:rPr>
          <w:rFonts w:ascii="Bookman Old Style" w:hAnsi="Bookman Old Style"/>
          <w:color w:val="auto"/>
          <w:sz w:val="22"/>
          <w:szCs w:val="22"/>
          <w:lang w:val="bg-BG"/>
        </w:rPr>
        <w:t xml:space="preserve"> на водомерни шахти за ултразвукови водомери в охранителната зона на НР "Драгалевци</w:t>
      </w:r>
      <w:r>
        <w:rPr>
          <w:rFonts w:ascii="Bookman Old Style" w:hAnsi="Bookman Old Style"/>
          <w:color w:val="auto"/>
          <w:sz w:val="22"/>
          <w:szCs w:val="22"/>
          <w:lang w:val="bg-BG"/>
        </w:rPr>
        <w:t xml:space="preserve"> </w:t>
      </w:r>
      <w:r w:rsidRPr="00CD5629">
        <w:rPr>
          <w:rFonts w:ascii="Bookman Old Style" w:hAnsi="Bookman Old Style"/>
          <w:color w:val="auto"/>
          <w:sz w:val="22"/>
          <w:szCs w:val="22"/>
          <w:lang w:val="bg-BG"/>
        </w:rPr>
        <w:t>включва:</w:t>
      </w:r>
    </w:p>
    <w:p w14:paraId="05F74569" w14:textId="77777777" w:rsidR="00CD5629" w:rsidRPr="00CD5629" w:rsidRDefault="00CD5629" w:rsidP="00894807">
      <w:pPr>
        <w:pStyle w:val="p50"/>
        <w:tabs>
          <w:tab w:val="num" w:pos="1134"/>
        </w:tabs>
        <w:spacing w:before="120"/>
        <w:ind w:left="1134" w:right="567" w:hanging="708"/>
        <w:rPr>
          <w:rFonts w:ascii="Bookman Old Style" w:hAnsi="Bookman Old Style"/>
          <w:color w:val="auto"/>
          <w:sz w:val="22"/>
          <w:szCs w:val="22"/>
          <w:lang w:val="bg-BG"/>
        </w:rPr>
      </w:pPr>
      <w:r w:rsidRPr="00CD5629">
        <w:rPr>
          <w:rFonts w:ascii="Bookman Old Style" w:hAnsi="Bookman Old Style"/>
          <w:color w:val="auto"/>
          <w:sz w:val="22"/>
          <w:szCs w:val="22"/>
          <w:lang w:val="bg-BG"/>
        </w:rPr>
        <w:t>1.1.</w:t>
      </w:r>
      <w:r w:rsidRPr="00CD5629">
        <w:rPr>
          <w:rFonts w:ascii="Bookman Old Style" w:hAnsi="Bookman Old Style"/>
          <w:color w:val="auto"/>
          <w:sz w:val="22"/>
          <w:szCs w:val="22"/>
          <w:lang w:val="bg-BG"/>
        </w:rPr>
        <w:tab/>
        <w:t xml:space="preserve">Изграждане на водомерни шахти на двете хранителни тръби и на нитката - високо налягане в охранителната зона на НР "Драгалевци"; СО - район "Триадица". </w:t>
      </w:r>
    </w:p>
    <w:p w14:paraId="05F7456A" w14:textId="77777777" w:rsidR="00CD5629" w:rsidRPr="00CD5629" w:rsidRDefault="00CD5629" w:rsidP="00894807">
      <w:pPr>
        <w:pStyle w:val="p50"/>
        <w:tabs>
          <w:tab w:val="num" w:pos="1134"/>
        </w:tabs>
        <w:spacing w:before="120"/>
        <w:ind w:left="1134" w:right="567" w:hanging="708"/>
        <w:rPr>
          <w:rFonts w:ascii="Bookman Old Style" w:hAnsi="Bookman Old Style"/>
          <w:color w:val="auto"/>
          <w:sz w:val="22"/>
          <w:szCs w:val="22"/>
          <w:lang w:val="bg-BG"/>
        </w:rPr>
      </w:pPr>
      <w:r w:rsidRPr="00CD5629">
        <w:rPr>
          <w:rFonts w:ascii="Bookman Old Style" w:hAnsi="Bookman Old Style"/>
          <w:color w:val="auto"/>
          <w:sz w:val="22"/>
          <w:szCs w:val="22"/>
          <w:lang w:val="bg-BG"/>
        </w:rPr>
        <w:t>1.2.</w:t>
      </w:r>
      <w:r w:rsidRPr="00CD5629">
        <w:rPr>
          <w:rFonts w:ascii="Bookman Old Style" w:hAnsi="Bookman Old Style"/>
          <w:color w:val="auto"/>
          <w:sz w:val="22"/>
          <w:szCs w:val="22"/>
          <w:lang w:val="bg-BG"/>
        </w:rPr>
        <w:tab/>
        <w:t>Изграждане на събирателна и ревизионна шахта(СРШ) за заустване на отводняването на водомерните шахти.</w:t>
      </w:r>
    </w:p>
    <w:p w14:paraId="05F7456B" w14:textId="77777777" w:rsidR="00686FB5" w:rsidRPr="00686FB5" w:rsidRDefault="00CD5629" w:rsidP="00894807">
      <w:pPr>
        <w:pStyle w:val="p50"/>
        <w:tabs>
          <w:tab w:val="clear" w:pos="760"/>
          <w:tab w:val="num" w:pos="1134"/>
        </w:tabs>
        <w:spacing w:before="120" w:line="240" w:lineRule="auto"/>
        <w:ind w:left="1134" w:right="567" w:hanging="708"/>
        <w:rPr>
          <w:rFonts w:ascii="Bookman Old Style" w:hAnsi="Bookman Old Style"/>
          <w:color w:val="auto"/>
          <w:sz w:val="22"/>
          <w:szCs w:val="22"/>
          <w:lang w:val="bg-BG"/>
        </w:rPr>
      </w:pPr>
      <w:r w:rsidRPr="00CD5629">
        <w:rPr>
          <w:rFonts w:ascii="Bookman Old Style" w:hAnsi="Bookman Old Style"/>
          <w:color w:val="auto"/>
          <w:sz w:val="22"/>
          <w:szCs w:val="22"/>
          <w:lang w:val="bg-BG"/>
        </w:rPr>
        <w:t>1.3.</w:t>
      </w:r>
      <w:r w:rsidRPr="00CD5629">
        <w:rPr>
          <w:rFonts w:ascii="Bookman Old Style" w:hAnsi="Bookman Old Style"/>
          <w:color w:val="auto"/>
          <w:sz w:val="22"/>
          <w:szCs w:val="22"/>
          <w:lang w:val="bg-BG"/>
        </w:rPr>
        <w:tab/>
        <w:t xml:space="preserve">Изграждане на около </w:t>
      </w:r>
      <w:r w:rsidR="00736B1B">
        <w:rPr>
          <w:rFonts w:ascii="Bookman Old Style" w:hAnsi="Bookman Old Style"/>
          <w:color w:val="auto"/>
          <w:sz w:val="22"/>
          <w:szCs w:val="22"/>
          <w:lang w:val="bg-BG"/>
        </w:rPr>
        <w:t>75</w:t>
      </w:r>
      <w:r w:rsidRPr="00CD5629">
        <w:rPr>
          <w:rFonts w:ascii="Bookman Old Style" w:hAnsi="Bookman Old Style"/>
          <w:color w:val="auto"/>
          <w:sz w:val="22"/>
          <w:szCs w:val="22"/>
          <w:lang w:val="bg-BG"/>
        </w:rPr>
        <w:t xml:space="preserve"> м ограда, от запад, на охранителната зона на НР "Драгалевци"</w:t>
      </w:r>
      <w:r w:rsidR="00B54987">
        <w:rPr>
          <w:rFonts w:ascii="Bookman Old Style" w:hAnsi="Bookman Old Style"/>
          <w:color w:val="auto"/>
          <w:sz w:val="22"/>
          <w:szCs w:val="22"/>
          <w:lang w:val="bg-BG"/>
        </w:rPr>
        <w:t>, включва</w:t>
      </w:r>
      <w:r w:rsidR="00686FB5" w:rsidRPr="00AC6327">
        <w:rPr>
          <w:rFonts w:ascii="Bookman Old Style" w:hAnsi="Bookman Old Style"/>
          <w:color w:val="auto"/>
          <w:sz w:val="22"/>
          <w:szCs w:val="22"/>
          <w:lang w:val="bg-BG"/>
        </w:rPr>
        <w:t>:</w:t>
      </w:r>
    </w:p>
    <w:p w14:paraId="05F7456C" w14:textId="77777777" w:rsidR="00E3121B" w:rsidRPr="00920A48" w:rsidRDefault="00F36167" w:rsidP="00471540">
      <w:pPr>
        <w:pStyle w:val="ListBullet2"/>
      </w:pPr>
      <w:hyperlink w:anchor="изпълнител" w:history="1">
        <w:r w:rsidR="00E3121B" w:rsidRPr="00920A48">
          <w:t>Изпълнителят</w:t>
        </w:r>
      </w:hyperlink>
      <w:r w:rsidR="00E3121B" w:rsidRPr="00920A48">
        <w:t xml:space="preserve"> отговаря за всички действия и задачи, необходими за </w:t>
      </w:r>
      <w:r w:rsidR="00CD5629" w:rsidRPr="00920A48">
        <w:t xml:space="preserve">цялостно </w:t>
      </w:r>
      <w:r w:rsidR="003E2FA4" w:rsidRPr="00920A48">
        <w:t xml:space="preserve">реализиране на </w:t>
      </w:r>
      <w:r w:rsidR="00E3121B" w:rsidRPr="00920A48">
        <w:t>проекта</w:t>
      </w:r>
      <w:r w:rsidR="005B1623" w:rsidRPr="00920A48">
        <w:t>.</w:t>
      </w:r>
    </w:p>
    <w:p w14:paraId="05F7456D" w14:textId="77777777" w:rsidR="00B72AC5" w:rsidRDefault="00AA65C7" w:rsidP="00894807">
      <w:pPr>
        <w:pStyle w:val="Heading3"/>
        <w:numPr>
          <w:ilvl w:val="0"/>
          <w:numId w:val="15"/>
        </w:numPr>
        <w:ind w:right="567"/>
        <w:rPr>
          <w:rStyle w:val="Hyperlink"/>
          <w:rFonts w:ascii="Times New Roman" w:eastAsiaTheme="majorEastAsia" w:hAnsi="Times New Roman"/>
          <w:b w:val="0"/>
          <w:bCs w:val="0"/>
          <w:i w:val="0"/>
          <w:iCs/>
          <w:snapToGrid/>
          <w:color w:val="244061" w:themeColor="accent1" w:themeShade="80"/>
          <w:sz w:val="24"/>
          <w:szCs w:val="24"/>
          <w:u w:val="none"/>
          <w:lang w:val="en-US" w:eastAsia="bg-BG"/>
        </w:rPr>
      </w:pPr>
      <w:r w:rsidRPr="00AC6327">
        <w:rPr>
          <w:rStyle w:val="SubtleEmphasis"/>
          <w:color w:val="1F497D" w:themeColor="text2"/>
        </w:rPr>
        <w:t>Земни</w:t>
      </w:r>
      <w:r w:rsidRPr="00AC6327">
        <w:rPr>
          <w:rStyle w:val="Hyperlink"/>
          <w:color w:val="244061" w:themeColor="accent1" w:themeShade="80"/>
          <w:u w:val="none"/>
        </w:rPr>
        <w:t xml:space="preserve"> работи – изкопаване, обратно засипване и специфични технически изисквания при възстановяване на настилките</w:t>
      </w:r>
    </w:p>
    <w:p w14:paraId="05F7456E" w14:textId="77777777" w:rsidR="00AA65C7" w:rsidRPr="009A695C" w:rsidRDefault="00AA65C7">
      <w:pPr>
        <w:pStyle w:val="ListBullet2"/>
      </w:pPr>
      <w:r w:rsidRPr="009A695C">
        <w:t xml:space="preserve">Настоящите предписания се прилагат при изпълнението на земните работи, свързани с изкопите за траншеи, </w:t>
      </w:r>
      <w:r w:rsidR="000722B3" w:rsidRPr="009A695C">
        <w:t>безизкопни</w:t>
      </w:r>
      <w:r w:rsidRPr="009A695C">
        <w:t xml:space="preserve"> технологии, основи, насипи, обратни засипки и др., както и при възстановяване настилките – улично платно, тротоари, банкети и други, освен ако изискванията, предвидени в проекта не са по-строги.</w:t>
      </w:r>
    </w:p>
    <w:p w14:paraId="05F7456F" w14:textId="77777777" w:rsidR="00AA65C7" w:rsidRPr="009A695C" w:rsidRDefault="00F36167">
      <w:pPr>
        <w:pStyle w:val="ListBullet2"/>
      </w:pPr>
      <w:hyperlink r:id="rId9" w:history="1">
        <w:r w:rsidR="00AA65C7" w:rsidRPr="009A695C">
          <w:t>Изпълнителят</w:t>
        </w:r>
      </w:hyperlink>
      <w:r w:rsidR="00AA65C7" w:rsidRPr="009A695C">
        <w:t xml:space="preserve"> отговаря за всички действия и задачи, необходими за изпълнение на р</w:t>
      </w:r>
      <w:hyperlink r:id="rId10" w:history="1">
        <w:r w:rsidR="00AA65C7" w:rsidRPr="009A695C">
          <w:t>аботите</w:t>
        </w:r>
      </w:hyperlink>
      <w:r w:rsidR="00AA65C7" w:rsidRPr="009A695C">
        <w:t xml:space="preserve"> по разрушаване на настилки, изкопаване, обратно засипване на изкопа и възстановяване на настилките (пътни, тротоарни, зелени площи и др.), при спазване на действащата нормативна уредба.</w:t>
      </w:r>
    </w:p>
    <w:p w14:paraId="05F74570" w14:textId="77777777" w:rsidR="00AA65C7" w:rsidRPr="009A695C" w:rsidRDefault="00AA65C7">
      <w:pPr>
        <w:pStyle w:val="ListBullet2"/>
      </w:pPr>
      <w:r w:rsidRPr="009A695C">
        <w:t>Изпълнителят е длъжен при започване на строителството да направи проверка на теренните коти, посочени в проекта и, в случай на установена разлика, да уведоми Възложителя.</w:t>
      </w:r>
    </w:p>
    <w:p w14:paraId="05F74571" w14:textId="77777777" w:rsidR="00AA65C7" w:rsidRPr="009A695C" w:rsidRDefault="00AA65C7">
      <w:pPr>
        <w:pStyle w:val="ListBullet2"/>
      </w:pPr>
      <w:r w:rsidRPr="009A695C">
        <w:t>Изпълнителят е отговорен за предварителното уточняване на местата за извозване на всички излишни земни и/или строителни отпадъци, съгласувано с общинската администрация, като всички такси и разходи са за негова сметка.</w:t>
      </w:r>
    </w:p>
    <w:p w14:paraId="05F74572" w14:textId="77777777" w:rsidR="00AA65C7" w:rsidRPr="009A695C" w:rsidRDefault="00AA65C7">
      <w:pPr>
        <w:pStyle w:val="ListBullet2"/>
      </w:pPr>
      <w:r w:rsidRPr="009A695C">
        <w:t>По време на изпълнението на земните работи строителят е длъжен да спазва следните изисквания :</w:t>
      </w:r>
    </w:p>
    <w:p w14:paraId="05F74573" w14:textId="77777777" w:rsidR="00B72AC5" w:rsidRPr="009A695C" w:rsidRDefault="00AA65C7" w:rsidP="00894807">
      <w:pPr>
        <w:pStyle w:val="Default"/>
        <w:numPr>
          <w:ilvl w:val="0"/>
          <w:numId w:val="10"/>
        </w:numPr>
        <w:spacing w:before="120"/>
        <w:ind w:left="1843" w:right="567"/>
        <w:jc w:val="both"/>
        <w:rPr>
          <w:rFonts w:ascii="Bookman Old Style" w:hAnsi="Bookman Old Style" w:cs="Times New Roman"/>
          <w:color w:val="auto"/>
          <w:sz w:val="22"/>
          <w:szCs w:val="22"/>
          <w:lang w:val="bg-BG"/>
        </w:rPr>
      </w:pPr>
      <w:r w:rsidRPr="009A695C">
        <w:rPr>
          <w:rFonts w:ascii="Bookman Old Style" w:hAnsi="Bookman Old Style" w:cs="Times New Roman"/>
          <w:color w:val="auto"/>
          <w:sz w:val="22"/>
          <w:szCs w:val="22"/>
          <w:lang w:val="bg-BG"/>
        </w:rPr>
        <w:t>Да депонира всички строителни отпадъци и изкопани земни маси на лицензирано депо или законно сметище.</w:t>
      </w:r>
    </w:p>
    <w:p w14:paraId="05F74574" w14:textId="77777777" w:rsidR="00B72AC5" w:rsidRPr="009A695C" w:rsidRDefault="00AA65C7" w:rsidP="00894807">
      <w:pPr>
        <w:pStyle w:val="Default"/>
        <w:numPr>
          <w:ilvl w:val="0"/>
          <w:numId w:val="10"/>
        </w:numPr>
        <w:spacing w:before="120"/>
        <w:ind w:left="1843" w:right="567"/>
        <w:jc w:val="both"/>
        <w:rPr>
          <w:rFonts w:ascii="Bookman Old Style" w:hAnsi="Bookman Old Style" w:cs="Times New Roman"/>
          <w:color w:val="auto"/>
          <w:sz w:val="22"/>
          <w:szCs w:val="22"/>
          <w:lang w:val="bg-BG"/>
        </w:rPr>
      </w:pPr>
      <w:r w:rsidRPr="009A695C">
        <w:rPr>
          <w:rFonts w:ascii="Bookman Old Style" w:hAnsi="Bookman Old Style" w:cs="Times New Roman"/>
          <w:color w:val="auto"/>
          <w:sz w:val="22"/>
          <w:szCs w:val="22"/>
          <w:lang w:val="bg-BG"/>
        </w:rPr>
        <w:t xml:space="preserve">Да определи и обособи площадка за депониране на изкопаната пръст при всеки изкоп </w:t>
      </w:r>
      <w:r w:rsidR="00D20938">
        <w:rPr>
          <w:rFonts w:ascii="Bookman Old Style" w:hAnsi="Bookman Old Style" w:cs="Times New Roman"/>
          <w:color w:val="auto"/>
          <w:sz w:val="22"/>
          <w:szCs w:val="22"/>
          <w:lang w:val="bg-BG"/>
        </w:rPr>
        <w:t>„</w:t>
      </w:r>
      <w:r w:rsidRPr="009A695C">
        <w:rPr>
          <w:rFonts w:ascii="Bookman Old Style" w:hAnsi="Bookman Old Style" w:cs="Times New Roman"/>
          <w:color w:val="auto"/>
          <w:sz w:val="22"/>
          <w:szCs w:val="22"/>
          <w:lang w:val="bg-BG"/>
        </w:rPr>
        <w:t>на отвал</w:t>
      </w:r>
      <w:r w:rsidR="00D20938">
        <w:rPr>
          <w:rFonts w:ascii="Bookman Old Style" w:hAnsi="Bookman Old Style" w:cs="Times New Roman"/>
          <w:color w:val="auto"/>
          <w:sz w:val="22"/>
          <w:szCs w:val="22"/>
          <w:lang w:val="bg-BG"/>
        </w:rPr>
        <w:t>“</w:t>
      </w:r>
      <w:r w:rsidRPr="009A695C">
        <w:rPr>
          <w:rFonts w:ascii="Bookman Old Style" w:hAnsi="Bookman Old Style" w:cs="Times New Roman"/>
          <w:color w:val="auto"/>
          <w:sz w:val="22"/>
          <w:szCs w:val="22"/>
          <w:lang w:val="bg-BG"/>
        </w:rPr>
        <w:t>.</w:t>
      </w:r>
    </w:p>
    <w:p w14:paraId="05F74575" w14:textId="77777777" w:rsidR="00B72AC5" w:rsidRPr="009A695C" w:rsidRDefault="00AA65C7" w:rsidP="00894807">
      <w:pPr>
        <w:pStyle w:val="Default"/>
        <w:numPr>
          <w:ilvl w:val="0"/>
          <w:numId w:val="10"/>
        </w:numPr>
        <w:spacing w:before="120"/>
        <w:ind w:left="1843" w:right="567"/>
        <w:jc w:val="both"/>
        <w:rPr>
          <w:rFonts w:ascii="Bookman Old Style" w:hAnsi="Bookman Old Style" w:cs="Times New Roman"/>
          <w:color w:val="auto"/>
          <w:sz w:val="22"/>
          <w:szCs w:val="22"/>
          <w:lang w:val="bg-BG"/>
        </w:rPr>
      </w:pPr>
      <w:r w:rsidRPr="009A695C">
        <w:rPr>
          <w:rFonts w:ascii="Bookman Old Style" w:hAnsi="Bookman Old Style" w:cs="Times New Roman"/>
          <w:color w:val="auto"/>
          <w:sz w:val="22"/>
          <w:szCs w:val="22"/>
          <w:lang w:val="bg-BG"/>
        </w:rPr>
        <w:t>Да съгласува и обособи местата за депониране на инертните материали и съхранение на тръбите и механизацията, необходими за изпълнението на всеки етап/подетап от строителството.</w:t>
      </w:r>
    </w:p>
    <w:p w14:paraId="05F74576" w14:textId="77777777" w:rsidR="00AA65C7" w:rsidRPr="009A695C" w:rsidRDefault="00AA65C7">
      <w:pPr>
        <w:pStyle w:val="ListBullet2"/>
      </w:pPr>
      <w:r w:rsidRPr="009A695C">
        <w:lastRenderedPageBreak/>
        <w:t>Изпълнителят трябва да изпълнява изкопните работи по начин, който да гарантира целостта на откосите.</w:t>
      </w:r>
    </w:p>
    <w:p w14:paraId="05F74577" w14:textId="77777777" w:rsidR="00AA65C7" w:rsidRPr="009A695C" w:rsidRDefault="00AA65C7">
      <w:pPr>
        <w:pStyle w:val="ListBullet2"/>
      </w:pPr>
      <w:r w:rsidRPr="009A695C">
        <w:t>Ръчен изкоп в земни или скални почви се признава до 10% от общия обем на съответния вид изкоп. Непредвидени обстоятелства относно породата на почвите и последващ по-голям процент ръчен изкоп се доказва с тристранно подписан протокол между Изпълнител, Възложител и Проектант.</w:t>
      </w:r>
    </w:p>
    <w:p w14:paraId="05F74578" w14:textId="77777777" w:rsidR="00AA65C7" w:rsidRPr="009A695C" w:rsidRDefault="00AA65C7">
      <w:pPr>
        <w:pStyle w:val="ListBullet2"/>
      </w:pPr>
      <w:r w:rsidRPr="009A695C">
        <w:t>Изкопът трябва да бъде изпълнен съгласно профилите и с ширина не по-голяма от посочената в проекта. Не се допуска необосновано завишаване и уширяване на изкопите, с цел достигане на проектна дълбочина с механизацията, както и използване на механизация и оборудване, които не са съобразени със спецификите на строежа.</w:t>
      </w:r>
    </w:p>
    <w:p w14:paraId="05F74579" w14:textId="77777777" w:rsidR="00AA65C7" w:rsidRPr="009A695C" w:rsidRDefault="00AA65C7">
      <w:pPr>
        <w:pStyle w:val="ListBullet2"/>
      </w:pPr>
      <w:r w:rsidRPr="009A695C">
        <w:t xml:space="preserve"> Дъното на всички изкопи трябва да бъде оформено съобразно нивата, посочени в проекта.</w:t>
      </w:r>
    </w:p>
    <w:p w14:paraId="05F7457A" w14:textId="77777777" w:rsidR="00AA65C7" w:rsidRPr="009A695C" w:rsidRDefault="00AA65C7">
      <w:pPr>
        <w:pStyle w:val="ListBullet2"/>
      </w:pPr>
      <w:r w:rsidRPr="009A695C">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както и за обратното им засипване, освен в случаите, когато тези изкопи са наредени от Възложителя. В случай на срутване на изкоп, 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също така е отговорен да възстанови за своя сметка пътища, улици и тротоари, които са нарушени от подобни непредвидени причини.</w:t>
      </w:r>
    </w:p>
    <w:p w14:paraId="05F7457B" w14:textId="77777777" w:rsidR="00AA65C7" w:rsidRPr="009A695C" w:rsidRDefault="00AA65C7">
      <w:pPr>
        <w:pStyle w:val="ListBullet2"/>
      </w:pPr>
      <w:r w:rsidRPr="009A695C">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14:paraId="05F7457C" w14:textId="77777777" w:rsidR="00AA65C7" w:rsidRPr="009A695C" w:rsidRDefault="00AA65C7">
      <w:pPr>
        <w:pStyle w:val="ListBullet2"/>
      </w:pPr>
      <w:r w:rsidRPr="009A695C">
        <w:t>Обратната засипка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w:t>
      </w:r>
    </w:p>
    <w:p w14:paraId="05F7457D" w14:textId="77777777" w:rsidR="00AA65C7" w:rsidRPr="009A695C" w:rsidRDefault="00AA65C7">
      <w:pPr>
        <w:pStyle w:val="ListBullet2"/>
      </w:pPr>
      <w:r w:rsidRPr="009A695C">
        <w:t>Всеки положен пласт трябва внимателно да бъде уплътнен посредством пневматична трамбовка, вибрационни валяци и 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14:paraId="05F7457E" w14:textId="77777777" w:rsidR="00AA65C7" w:rsidRPr="009A695C" w:rsidRDefault="00AA65C7">
      <w:pPr>
        <w:pStyle w:val="ListBullet2"/>
      </w:pPr>
      <w:r w:rsidRPr="009A695C">
        <w:t>Изпълнителят, в присъствието на представител на Възложителя, контролира постигнатата плътност на място или степен на уплътняване на обратния насип и пътната основа в съответствие на изискванията на проекта и ПИПСМР, Раздел V, Контрол по изпълнение на насипи.</w:t>
      </w:r>
    </w:p>
    <w:p w14:paraId="05F7457F" w14:textId="77777777" w:rsidR="00AA65C7" w:rsidRPr="009A695C" w:rsidRDefault="00AA65C7">
      <w:pPr>
        <w:pStyle w:val="ListBullet2"/>
      </w:pPr>
      <w:r w:rsidRPr="009A695C">
        <w:t>Възложителят има право да използва независима</w:t>
      </w:r>
      <w:r w:rsidR="00D138D9" w:rsidRPr="009A695C">
        <w:rPr>
          <w:lang w:val="en-US"/>
        </w:rPr>
        <w:t xml:space="preserve"> </w:t>
      </w:r>
      <w:r w:rsidR="00D138D9" w:rsidRPr="009A695C">
        <w:t>акредитирана</w:t>
      </w:r>
      <w:r w:rsidRPr="009A695C">
        <w:t xml:space="preserve"> лаборатория за проверка на резултатите от постигнатата плътност, или степен на уплътняване на обратните засипки или пътни настилки. В случай, че резултатът от пробите не отговаря </w:t>
      </w:r>
      <w:r w:rsidR="000722B3" w:rsidRPr="009A695C">
        <w:t>на проектните пара</w:t>
      </w:r>
      <w:r w:rsidRPr="009A695C">
        <w:t xml:space="preserve">метри </w:t>
      </w:r>
      <w:r w:rsidRPr="009A695C">
        <w:lastRenderedPageBreak/>
        <w:t>или нормативни изисквания, разходите за контролните изпитвания са изцяло за сметка на Изпълнителя.</w:t>
      </w:r>
    </w:p>
    <w:p w14:paraId="05F74580" w14:textId="77777777" w:rsidR="00AA65C7" w:rsidRPr="009A695C" w:rsidRDefault="00AA65C7">
      <w:pPr>
        <w:pStyle w:val="ListBullet2"/>
      </w:pPr>
      <w:r w:rsidRPr="009A695C">
        <w:t>Изпълнителят изсича и изкоренява храстите и дърветата в обхвата на строително монтажните работи само след изричното съгласие на Възложителя.</w:t>
      </w:r>
    </w:p>
    <w:p w14:paraId="05F74581" w14:textId="77777777" w:rsidR="00AA65C7" w:rsidRPr="00AA65C7" w:rsidRDefault="00AA65C7" w:rsidP="00894807">
      <w:pPr>
        <w:ind w:right="567"/>
        <w:rPr>
          <w:lang w:val="bg-BG"/>
        </w:rPr>
      </w:pPr>
    </w:p>
    <w:p w14:paraId="05F74582" w14:textId="77777777" w:rsidR="00B72AC5" w:rsidRDefault="00BD24F7" w:rsidP="00894807">
      <w:pPr>
        <w:pStyle w:val="Heading3"/>
        <w:numPr>
          <w:ilvl w:val="0"/>
          <w:numId w:val="15"/>
        </w:numPr>
        <w:ind w:right="567"/>
        <w:rPr>
          <w:rStyle w:val="SubtleEmphasis"/>
          <w:rFonts w:eastAsiaTheme="majorEastAsia"/>
          <w:b w:val="0"/>
          <w:bCs w:val="0"/>
          <w:i/>
          <w:iCs w:val="0"/>
          <w:color w:val="1F497D" w:themeColor="text2"/>
          <w:lang w:eastAsia="bg-BG"/>
        </w:rPr>
      </w:pPr>
      <w:r w:rsidRPr="00AC6327">
        <w:rPr>
          <w:rStyle w:val="SubtleEmphasis"/>
          <w:i/>
          <w:iCs w:val="0"/>
          <w:color w:val="1F497D" w:themeColor="text2"/>
        </w:rPr>
        <w:t>Пътни работи</w:t>
      </w:r>
    </w:p>
    <w:p w14:paraId="05F74583" w14:textId="77777777" w:rsidR="00066225" w:rsidRPr="00DE7A82" w:rsidRDefault="00066225">
      <w:pPr>
        <w:pStyle w:val="ListBullet2"/>
      </w:pPr>
      <w:r w:rsidRPr="00DE7A82">
        <w:t xml:space="preserve">Изпълнителят доставя инертните материали, използвани при обратното засипване за възстановяване на </w:t>
      </w:r>
      <w:r w:rsidR="005E2665" w:rsidRPr="00DE7A82">
        <w:t xml:space="preserve">изкопа </w:t>
      </w:r>
      <w:r w:rsidRPr="00DE7A82">
        <w:t xml:space="preserve">- пясък, баластра, трошен камък, както и материалите за изграждане на предвидената по проект </w:t>
      </w:r>
      <w:r w:rsidR="005E2665" w:rsidRPr="00DE7A82">
        <w:t>шахта.</w:t>
      </w:r>
    </w:p>
    <w:p w14:paraId="05F74584" w14:textId="77777777" w:rsidR="00876F3A" w:rsidRPr="00DE7A82" w:rsidRDefault="00876F3A">
      <w:pPr>
        <w:pStyle w:val="ListBullet2"/>
      </w:pPr>
      <w:r w:rsidRPr="00DE7A82">
        <w:t>Изпълнителят е изцяло отговорен за възстановяването на коя и да е опорна точка или нивелачен репер, които са премахнати или унищожени по време на строителството.</w:t>
      </w:r>
    </w:p>
    <w:p w14:paraId="05F74585" w14:textId="77777777" w:rsidR="00B72AC5" w:rsidRDefault="00AA65C7" w:rsidP="00894807">
      <w:pPr>
        <w:pStyle w:val="Heading3"/>
        <w:numPr>
          <w:ilvl w:val="0"/>
          <w:numId w:val="15"/>
        </w:numPr>
        <w:ind w:right="567"/>
        <w:rPr>
          <w:rStyle w:val="SubtleEmphasis"/>
          <w:rFonts w:eastAsiaTheme="majorEastAsia"/>
          <w:b w:val="0"/>
          <w:bCs w:val="0"/>
          <w:i/>
          <w:iCs w:val="0"/>
          <w:color w:val="1F497D" w:themeColor="text2"/>
          <w:lang w:eastAsia="bg-BG"/>
        </w:rPr>
      </w:pPr>
      <w:r w:rsidRPr="00AC6327">
        <w:rPr>
          <w:rStyle w:val="SubtleEmphasis"/>
          <w:color w:val="1F497D" w:themeColor="text2"/>
        </w:rPr>
        <w:t>Временна организация на движението и план за безопасност и здраве при работа</w:t>
      </w:r>
    </w:p>
    <w:p w14:paraId="05F74586" w14:textId="77777777" w:rsidR="00AA65C7" w:rsidRPr="00F527C4" w:rsidRDefault="00AA65C7">
      <w:pPr>
        <w:pStyle w:val="ListBullet2"/>
      </w:pPr>
      <w:r w:rsidRPr="00F527C4">
        <w:rPr>
          <w:color w:val="auto"/>
        </w:rPr>
        <w:t>Всички изкопни работи трябва да се извършват по такъв начин</w:t>
      </w:r>
      <w:r w:rsidRPr="00F527C4">
        <w:t>, че да причиняват най-малко неудобства и смущения на подходите към сград</w:t>
      </w:r>
      <w:r w:rsidR="003622C8" w:rsidRPr="00F527C4">
        <w:t>ата</w:t>
      </w:r>
      <w:r w:rsidRPr="00F527C4">
        <w:t xml:space="preserve"> и други имоти. Изпълнителят трябва да предостави временни решения, даващи временен подход според нуждите.</w:t>
      </w:r>
    </w:p>
    <w:p w14:paraId="05F74587" w14:textId="77777777" w:rsidR="00AA65C7" w:rsidRPr="00F527C4" w:rsidRDefault="00AA65C7">
      <w:pPr>
        <w:pStyle w:val="ListBullet2"/>
      </w:pPr>
      <w:r w:rsidRPr="00F527C4">
        <w:t xml:space="preserve">Изпълнителят ползва само </w:t>
      </w:r>
      <w:r w:rsidR="006B703A" w:rsidRPr="00F527C4">
        <w:t>указаните му</w:t>
      </w:r>
      <w:r w:rsidRPr="00F527C4">
        <w:t xml:space="preserve"> подстъпи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14:paraId="05F74588" w14:textId="77777777" w:rsidR="00AA65C7" w:rsidRPr="00F527C4" w:rsidRDefault="00F36167">
      <w:pPr>
        <w:pStyle w:val="ListBullet2"/>
      </w:pPr>
      <w:hyperlink w:anchor="изпълнител" w:history="1">
        <w:r w:rsidR="00AA65C7" w:rsidRPr="00F527C4">
          <w:t>Изпълнителят</w:t>
        </w:r>
      </w:hyperlink>
      <w:r w:rsidR="00AA65C7" w:rsidRPr="00F527C4">
        <w:t xml:space="preserve"> отговаря за </w:t>
      </w:r>
      <w:r w:rsidR="00800C56" w:rsidRPr="00F527C4">
        <w:t xml:space="preserve">спазването по време на строителство на всички изисквания </w:t>
      </w:r>
      <w:r w:rsidR="00AA65C7" w:rsidRPr="00F527C4">
        <w:t xml:space="preserve">на </w:t>
      </w:r>
      <w:r w:rsidR="00EF3EFB" w:rsidRPr="00F527C4">
        <w:rPr>
          <w:rFonts w:eastAsia="Times New Roman"/>
        </w:rPr>
        <w:t>чл. 9 ал. 2 т. 1 ”а” от Наредба №2 за минималните изисквания за здравословни и безопасни условия на труд при извършване на строителни и монтажни работи в обхват съгласно чл.10 от същата наредб</w:t>
      </w:r>
      <w:r w:rsidR="00800C56" w:rsidRPr="00F527C4">
        <w:t>а</w:t>
      </w:r>
      <w:r w:rsidR="00AA65C7" w:rsidRPr="00F527C4">
        <w:t>,</w:t>
      </w:r>
      <w:r w:rsidR="00800C56" w:rsidRPr="00F527C4">
        <w:t xml:space="preserve"> като е  длъжен да </w:t>
      </w:r>
      <w:r w:rsidR="00AA65C7" w:rsidRPr="00F527C4">
        <w:t>си сътрудничи със съответните общински и държавни служби</w:t>
      </w:r>
      <w:r w:rsidR="00800C56" w:rsidRPr="00F527C4">
        <w:t xml:space="preserve"> и стриктно </w:t>
      </w:r>
      <w:r w:rsidR="003B7235" w:rsidRPr="00F527C4">
        <w:t xml:space="preserve">да </w:t>
      </w:r>
      <w:r w:rsidR="00800C56" w:rsidRPr="00F527C4">
        <w:t>се</w:t>
      </w:r>
      <w:r w:rsidR="00AA65C7" w:rsidRPr="00F527C4">
        <w:t xml:space="preserve"> съобразява с </w:t>
      </w:r>
      <w:r w:rsidR="00800C56" w:rsidRPr="00F527C4">
        <w:t>т</w:t>
      </w:r>
      <w:r w:rsidR="00AA65C7" w:rsidRPr="00F527C4">
        <w:t>ехните основателни искания/ предписания.</w:t>
      </w:r>
    </w:p>
    <w:p w14:paraId="05F74589" w14:textId="77777777" w:rsidR="00B72AC5" w:rsidRDefault="00AA5CDA" w:rsidP="00894807">
      <w:pPr>
        <w:pStyle w:val="Heading3"/>
        <w:numPr>
          <w:ilvl w:val="0"/>
          <w:numId w:val="15"/>
        </w:numPr>
        <w:ind w:right="567"/>
        <w:rPr>
          <w:rStyle w:val="Hyperlink"/>
          <w:rFonts w:eastAsiaTheme="majorEastAsia"/>
          <w:b w:val="0"/>
          <w:bCs w:val="0"/>
          <w:i w:val="0"/>
          <w:iCs/>
          <w:color w:val="244061" w:themeColor="accent1" w:themeShade="80"/>
          <w:u w:val="none"/>
          <w:lang w:eastAsia="bg-BG"/>
        </w:rPr>
      </w:pPr>
      <w:r w:rsidRPr="00AC6327">
        <w:rPr>
          <w:rStyle w:val="Hyperlink"/>
          <w:color w:val="244061" w:themeColor="accent1" w:themeShade="80"/>
          <w:u w:val="none"/>
        </w:rPr>
        <w:t>Материали за изпълнение на договора</w:t>
      </w:r>
    </w:p>
    <w:p w14:paraId="05F7458A" w14:textId="77777777" w:rsidR="007669C0" w:rsidRPr="00F527C4" w:rsidRDefault="00876F3A">
      <w:pPr>
        <w:pStyle w:val="ListBullet2"/>
      </w:pPr>
      <w:r w:rsidRPr="00F527C4">
        <w:t xml:space="preserve">Всички материали, влагани при изпълнение на строително монтажните работи трябва да отговарят по вид, тип и качество на изискванията на Проекта и да са в съответствие с действащата Наредба </w:t>
      </w:r>
      <w:r w:rsidR="007669C0" w:rsidRPr="00F527C4">
        <w:t>№ РД-02-20-1 от 5 февруари 2015 г. за условията и реда за влагане на строителни продукти в строежите на Република България</w:t>
      </w:r>
    </w:p>
    <w:p w14:paraId="05F7458B" w14:textId="77777777" w:rsidR="00876F3A" w:rsidRPr="00F527C4" w:rsidRDefault="00876F3A">
      <w:pPr>
        <w:pStyle w:val="ListBullet2"/>
      </w:pPr>
      <w:r w:rsidRPr="00F527C4">
        <w:t>Изпълнителят предоставя на Възложителя документи за доставяните от него материали, преди влагането им в строежа</w:t>
      </w:r>
      <w:r w:rsidR="007669C0" w:rsidRPr="00F527C4">
        <w:t xml:space="preserve">, съгласно действащата </w:t>
      </w:r>
      <w:r w:rsidR="00DB1596" w:rsidRPr="00F527C4">
        <w:t>Наредба № РД-02-20-1 от 5 февруари 2015 г. за условията и реда за влагане на строителни продукти в строежите на Република България</w:t>
      </w:r>
      <w:r w:rsidR="007669C0" w:rsidRPr="00F527C4">
        <w:t>.</w:t>
      </w:r>
    </w:p>
    <w:p w14:paraId="05F7458C" w14:textId="77777777" w:rsidR="00876F3A" w:rsidRPr="00F527C4" w:rsidRDefault="00876F3A">
      <w:pPr>
        <w:pStyle w:val="ListBullet2"/>
      </w:pPr>
      <w:r w:rsidRPr="00F527C4">
        <w:t>При поискване от Възложителя Изпълнителят е длъжен да представи указания за употреба на влаганите материали в строежа.</w:t>
      </w:r>
    </w:p>
    <w:p w14:paraId="05F7458D" w14:textId="77777777" w:rsidR="00876F3A" w:rsidRPr="00F527C4" w:rsidRDefault="00876F3A">
      <w:pPr>
        <w:pStyle w:val="ListBullet2"/>
      </w:pPr>
      <w:r w:rsidRPr="00F527C4">
        <w:lastRenderedPageBreak/>
        <w:t>Материалите трябва да се транспортират и съхраняват съгласно изискванията на производителя им.</w:t>
      </w:r>
    </w:p>
    <w:p w14:paraId="05F7458E" w14:textId="77777777" w:rsidR="00876F3A" w:rsidRPr="00AC6327" w:rsidRDefault="00876F3A" w:rsidP="00471540">
      <w:pPr>
        <w:pStyle w:val="ListBullet2"/>
      </w:pPr>
    </w:p>
    <w:p w14:paraId="05F7458F" w14:textId="77777777" w:rsidR="00B72AC5" w:rsidRDefault="00AA5CDA" w:rsidP="00894807">
      <w:pPr>
        <w:pStyle w:val="Heading3"/>
        <w:numPr>
          <w:ilvl w:val="0"/>
          <w:numId w:val="15"/>
        </w:numPr>
        <w:ind w:right="567"/>
      </w:pPr>
      <w:r w:rsidRPr="00AC6327">
        <w:t>Машини и оборудване за извършване на ст</w:t>
      </w:r>
      <w:r w:rsidR="006815F1" w:rsidRPr="00AC6327">
        <w:t>р</w:t>
      </w:r>
      <w:r w:rsidRPr="00AC6327">
        <w:t>оително-монтажните работи</w:t>
      </w:r>
    </w:p>
    <w:p w14:paraId="05F74590" w14:textId="77777777" w:rsidR="00876F3A" w:rsidRPr="00686FB5" w:rsidRDefault="00876F3A">
      <w:pPr>
        <w:pStyle w:val="ListBullet2"/>
      </w:pPr>
      <w:r w:rsidRPr="00686FB5">
        <w:rPr>
          <w:rStyle w:val="Hyperlink"/>
          <w:color w:val="auto"/>
          <w:u w:val="none"/>
        </w:rPr>
        <w:t>Изпълнителят трябва</w:t>
      </w:r>
      <w:r w:rsidRPr="00686FB5">
        <w:t xml:space="preserve"> да използва такива земекопни, разстилачни, уплътняващи, транспортни и подемно транспортни машини, оборудване и методи на работа, които да</w:t>
      </w:r>
      <w:r w:rsidRPr="005C5A4B">
        <w:t xml:space="preserve"> отговарят на изготвеното от него техническо предложение за изпълнение на строежа и в съответствие с особеностите и изискванията към материалите, подлежащи на влагане. Използваната строителната механизация, да бъде съобразена с технологичните особености на видовете строителни работи, както и с проектните изискванията за най – </w:t>
      </w:r>
      <w:r w:rsidRPr="00686FB5">
        <w:t>малки технологически необходими широчини на траншейните изкопи.</w:t>
      </w:r>
    </w:p>
    <w:p w14:paraId="05F74591" w14:textId="77777777" w:rsidR="00876F3A" w:rsidRPr="00686FB5" w:rsidRDefault="00876F3A">
      <w:pPr>
        <w:pStyle w:val="ListBullet2"/>
        <w:rPr>
          <w:rStyle w:val="Hyperlink"/>
          <w:color w:val="auto"/>
          <w:u w:val="none"/>
        </w:rPr>
      </w:pPr>
      <w:r w:rsidRPr="00686FB5">
        <w:rPr>
          <w:rStyle w:val="Hyperlink"/>
          <w:color w:val="auto"/>
          <w:u w:val="none"/>
        </w:rPr>
        <w:t>При използване на верижни машини, Изпълнителят се задължава да използва технически средства, с които да се ограничи разрушаването на трайната настилка. В случай на разрушав</w:t>
      </w:r>
      <w:bookmarkStart w:id="1" w:name="_GoBack"/>
      <w:bookmarkEnd w:id="1"/>
      <w:r w:rsidRPr="00686FB5">
        <w:rPr>
          <w:rStyle w:val="Hyperlink"/>
          <w:color w:val="auto"/>
          <w:u w:val="none"/>
        </w:rPr>
        <w:t>ане на настилки извън габаритите, предвидени в работния проект, Изпълнителят ги възстановява за своя сметка.</w:t>
      </w:r>
    </w:p>
    <w:p w14:paraId="05F74592" w14:textId="77777777" w:rsidR="00C21349" w:rsidRPr="00686FB5" w:rsidRDefault="00876F3A">
      <w:pPr>
        <w:pStyle w:val="ListBullet2"/>
      </w:pPr>
      <w:r w:rsidRPr="00686FB5">
        <w:rPr>
          <w:rStyle w:val="Hyperlink"/>
          <w:color w:val="auto"/>
          <w:u w:val="none"/>
        </w:rPr>
        <w:t>Изпълнителят се задължава при движение и стациониране на използваните технически средства и верижни машини, близо до горния ръб на земните откоси, ходовите им колела или опорите да бъдат извън</w:t>
      </w:r>
      <w:r w:rsidRPr="00686FB5">
        <w:t xml:space="preserve"> зоната на естественото срутване на откоса. </w:t>
      </w:r>
    </w:p>
    <w:p w14:paraId="05F74593" w14:textId="77777777" w:rsidR="0030403F" w:rsidRPr="00686FB5" w:rsidRDefault="0030403F">
      <w:pPr>
        <w:pStyle w:val="ListBullet2"/>
      </w:pPr>
      <w:r w:rsidRPr="00686FB5">
        <w:rPr>
          <w:rStyle w:val="Hyperlink"/>
          <w:color w:val="auto"/>
          <w:u w:val="none"/>
        </w:rPr>
        <w:t>Изпълнителят e задължен да осигури и използва надеждно укрепване, което да е съобразено с посочените в Проекта параметри.</w:t>
      </w:r>
    </w:p>
    <w:p w14:paraId="05F74594" w14:textId="77777777" w:rsidR="00C21349" w:rsidRPr="00AC6327" w:rsidRDefault="00C21349" w:rsidP="00894807">
      <w:pPr>
        <w:pStyle w:val="Heading4"/>
        <w:numPr>
          <w:ilvl w:val="0"/>
          <w:numId w:val="0"/>
        </w:numPr>
        <w:ind w:left="360" w:right="567"/>
        <w:rPr>
          <w:lang w:val="bg-BG"/>
        </w:rPr>
      </w:pPr>
    </w:p>
    <w:p w14:paraId="05F74595" w14:textId="77777777" w:rsidR="00876F3A" w:rsidRPr="00AC6327" w:rsidRDefault="00876F3A" w:rsidP="00894807">
      <w:pPr>
        <w:pStyle w:val="Heading4"/>
        <w:numPr>
          <w:ilvl w:val="0"/>
          <w:numId w:val="0"/>
        </w:numPr>
        <w:ind w:left="360" w:right="567"/>
        <w:rPr>
          <w:lang w:val="bg-BG"/>
        </w:rPr>
      </w:pPr>
      <w:r w:rsidRPr="00AC6327">
        <w:rPr>
          <w:lang w:val="bg-BG"/>
        </w:rPr>
        <w:t>ДРУГИ СПЕЦИФИЧНИ ИЗИСКВАНИЯ ПРИ ИЗПЪЛНЕНИЕ НА ДОГОВОРА</w:t>
      </w:r>
    </w:p>
    <w:p w14:paraId="05F74596" w14:textId="77777777" w:rsidR="00B72AC5" w:rsidRDefault="002B756A" w:rsidP="00894807">
      <w:pPr>
        <w:pStyle w:val="Heading3"/>
        <w:numPr>
          <w:ilvl w:val="0"/>
          <w:numId w:val="15"/>
        </w:numPr>
        <w:ind w:right="567"/>
        <w:rPr>
          <w:rStyle w:val="Hyperlink"/>
          <w:rFonts w:ascii="Times New Roman" w:eastAsiaTheme="majorEastAsia" w:hAnsi="Times New Roman"/>
          <w:b w:val="0"/>
          <w:bCs w:val="0"/>
          <w:i w:val="0"/>
          <w:iCs/>
          <w:snapToGrid/>
          <w:color w:val="1F497D" w:themeColor="text2"/>
          <w:sz w:val="24"/>
          <w:szCs w:val="24"/>
          <w:u w:val="none"/>
          <w:lang w:val="en-US" w:eastAsia="bg-BG"/>
        </w:rPr>
      </w:pPr>
      <w:r w:rsidRPr="00AC6327">
        <w:rPr>
          <w:rStyle w:val="Hyperlink"/>
          <w:color w:val="244061" w:themeColor="accent1" w:themeShade="80"/>
          <w:u w:val="none"/>
        </w:rPr>
        <w:t>Възлагане</w:t>
      </w:r>
      <w:r w:rsidRPr="00AC6327">
        <w:rPr>
          <w:rStyle w:val="Hyperlink"/>
          <w:color w:val="1F497D" w:themeColor="text2"/>
          <w:u w:val="none"/>
        </w:rPr>
        <w:t xml:space="preserve"> на работа</w:t>
      </w:r>
    </w:p>
    <w:p w14:paraId="05F74597" w14:textId="77777777" w:rsidR="00876F3A" w:rsidRPr="005C5A4B" w:rsidRDefault="00876F3A">
      <w:pPr>
        <w:pStyle w:val="ListBullet2"/>
      </w:pPr>
      <w:r w:rsidRPr="005C5A4B">
        <w:t xml:space="preserve">Възложителят възлага на Изпълнителя съответната работа по договора, чрез Възлагателно писмо. </w:t>
      </w:r>
    </w:p>
    <w:p w14:paraId="05F74598" w14:textId="77777777" w:rsidR="00876F3A" w:rsidRPr="005C5A4B" w:rsidRDefault="00876F3A">
      <w:pPr>
        <w:pStyle w:val="ListBullet2"/>
      </w:pPr>
      <w:r w:rsidRPr="005C5A4B">
        <w:t>Във Възлагателното писмо Възложителя указва:</w:t>
      </w:r>
    </w:p>
    <w:p w14:paraId="05F74599" w14:textId="4D513FC3" w:rsidR="00B72AC5" w:rsidRDefault="00876F3A" w:rsidP="00894807">
      <w:pPr>
        <w:pStyle w:val="Default"/>
        <w:numPr>
          <w:ilvl w:val="0"/>
          <w:numId w:val="8"/>
        </w:numPr>
        <w:tabs>
          <w:tab w:val="left" w:pos="1418"/>
        </w:tabs>
        <w:spacing w:before="120"/>
        <w:ind w:left="1843" w:right="567" w:hanging="425"/>
        <w:jc w:val="both"/>
        <w:rPr>
          <w:rFonts w:ascii="Bookman Old Style" w:hAnsi="Bookman Old Style" w:cs="Times New Roman"/>
          <w:color w:val="auto"/>
          <w:sz w:val="22"/>
          <w:szCs w:val="22"/>
          <w:lang w:val="bg-BG"/>
        </w:rPr>
      </w:pPr>
      <w:r w:rsidRPr="005C5A4B">
        <w:rPr>
          <w:rFonts w:ascii="Bookman Old Style" w:hAnsi="Bookman Old Style" w:cs="Times New Roman"/>
          <w:color w:val="auto"/>
          <w:sz w:val="22"/>
          <w:szCs w:val="22"/>
          <w:lang w:val="bg-BG"/>
        </w:rPr>
        <w:t>Датата, на която Изпълнителя</w:t>
      </w:r>
      <w:r w:rsidR="003C003A">
        <w:rPr>
          <w:rFonts w:ascii="Bookman Old Style" w:hAnsi="Bookman Old Style" w:cs="Times New Roman"/>
          <w:color w:val="auto"/>
          <w:sz w:val="22"/>
          <w:szCs w:val="22"/>
          <w:lang w:val="bg-BG"/>
        </w:rPr>
        <w:t>т</w:t>
      </w:r>
      <w:r w:rsidRPr="005C5A4B">
        <w:rPr>
          <w:rFonts w:ascii="Bookman Old Style" w:hAnsi="Bookman Old Style" w:cs="Times New Roman"/>
          <w:color w:val="auto"/>
          <w:sz w:val="22"/>
          <w:szCs w:val="22"/>
          <w:lang w:val="bg-BG"/>
        </w:rPr>
        <w:t xml:space="preserve"> следва да</w:t>
      </w:r>
      <w:r w:rsidR="00C0129A" w:rsidRPr="005C5A4B">
        <w:rPr>
          <w:rFonts w:ascii="Bookman Old Style" w:hAnsi="Bookman Old Style" w:cs="Times New Roman"/>
          <w:color w:val="auto"/>
          <w:sz w:val="22"/>
          <w:szCs w:val="22"/>
          <w:lang w:val="bg-BG"/>
        </w:rPr>
        <w:t xml:space="preserve"> </w:t>
      </w:r>
      <w:r w:rsidRPr="005C5A4B">
        <w:rPr>
          <w:rFonts w:ascii="Bookman Old Style" w:hAnsi="Bookman Old Style" w:cs="Times New Roman"/>
          <w:color w:val="auto"/>
          <w:sz w:val="22"/>
          <w:szCs w:val="22"/>
          <w:lang w:val="bg-BG"/>
        </w:rPr>
        <w:t xml:space="preserve">има </w:t>
      </w:r>
      <w:r w:rsidRPr="00232A47">
        <w:rPr>
          <w:rFonts w:ascii="Bookman Old Style" w:hAnsi="Bookman Old Style" w:cs="Times New Roman"/>
          <w:b/>
          <w:color w:val="auto"/>
          <w:sz w:val="22"/>
          <w:szCs w:val="22"/>
          <w:lang w:val="bg-BG"/>
        </w:rPr>
        <w:t>готовност за започване</w:t>
      </w:r>
      <w:r w:rsidRPr="005C5A4B">
        <w:rPr>
          <w:rFonts w:ascii="Bookman Old Style" w:hAnsi="Bookman Old Style" w:cs="Times New Roman"/>
          <w:color w:val="auto"/>
          <w:sz w:val="22"/>
          <w:szCs w:val="22"/>
          <w:lang w:val="bg-BG"/>
        </w:rPr>
        <w:t xml:space="preserve"> на СМР. Тази </w:t>
      </w:r>
      <w:r w:rsidRPr="009B3E0E">
        <w:rPr>
          <w:rFonts w:ascii="Bookman Old Style" w:hAnsi="Bookman Old Style" w:cs="Times New Roman"/>
          <w:color w:val="auto"/>
          <w:sz w:val="22"/>
          <w:szCs w:val="22"/>
          <w:lang w:val="bg-BG"/>
        </w:rPr>
        <w:t xml:space="preserve">дата не може да </w:t>
      </w:r>
      <w:r w:rsidR="00E87F66" w:rsidRPr="009B3E0E">
        <w:rPr>
          <w:rFonts w:ascii="Bookman Old Style" w:hAnsi="Bookman Old Style" w:cs="Times New Roman"/>
          <w:color w:val="auto"/>
          <w:sz w:val="22"/>
          <w:szCs w:val="22"/>
          <w:lang w:val="bg-BG"/>
        </w:rPr>
        <w:t xml:space="preserve">е по-рано от пет </w:t>
      </w:r>
      <w:r w:rsidRPr="009B3E0E">
        <w:rPr>
          <w:rFonts w:ascii="Bookman Old Style" w:hAnsi="Bookman Old Style" w:cs="Times New Roman"/>
          <w:color w:val="auto"/>
          <w:sz w:val="22"/>
          <w:szCs w:val="22"/>
          <w:lang w:val="bg-BG"/>
        </w:rPr>
        <w:t xml:space="preserve">работни </w:t>
      </w:r>
      <w:r w:rsidRPr="00845878">
        <w:rPr>
          <w:rFonts w:ascii="Bookman Old Style" w:hAnsi="Bookman Old Style" w:cs="Times New Roman"/>
          <w:color w:val="auto"/>
          <w:sz w:val="22"/>
          <w:szCs w:val="22"/>
          <w:lang w:val="bg-BG"/>
        </w:rPr>
        <w:t>дни считано от датата на изпращане на Възлагателното писмо.</w:t>
      </w:r>
      <w:r w:rsidR="00C0129A" w:rsidRPr="00845878">
        <w:rPr>
          <w:rFonts w:ascii="Bookman Old Style" w:hAnsi="Bookman Old Style" w:cs="Times New Roman"/>
          <w:color w:val="auto"/>
          <w:sz w:val="22"/>
          <w:szCs w:val="22"/>
          <w:lang w:val="bg-BG"/>
        </w:rPr>
        <w:t xml:space="preserve"> </w:t>
      </w:r>
    </w:p>
    <w:p w14:paraId="05F7459A" w14:textId="5F6B5EA9" w:rsidR="00B72AC5" w:rsidRDefault="00DB1596" w:rsidP="00894807">
      <w:pPr>
        <w:pStyle w:val="Default"/>
        <w:numPr>
          <w:ilvl w:val="0"/>
          <w:numId w:val="8"/>
        </w:numPr>
        <w:tabs>
          <w:tab w:val="left" w:pos="1418"/>
        </w:tabs>
        <w:spacing w:before="120"/>
        <w:ind w:left="1843" w:right="567" w:hanging="425"/>
        <w:jc w:val="both"/>
        <w:rPr>
          <w:rFonts w:ascii="Bookman Old Style" w:hAnsi="Bookman Old Style" w:cs="Times New Roman"/>
          <w:sz w:val="22"/>
          <w:szCs w:val="22"/>
          <w:lang w:val="bg-BG"/>
        </w:rPr>
      </w:pPr>
      <w:r w:rsidRPr="00845878">
        <w:rPr>
          <w:rFonts w:ascii="Bookman Old Style" w:hAnsi="Bookman Old Style" w:cs="Times New Roman"/>
          <w:sz w:val="22"/>
          <w:szCs w:val="22"/>
          <w:lang w:val="bg-BG"/>
        </w:rPr>
        <w:t>Сроковете за изпълнение на работите,</w:t>
      </w:r>
      <w:r w:rsidR="00EF3EFB" w:rsidRPr="00845878">
        <w:rPr>
          <w:rFonts w:ascii="Bookman Old Style" w:hAnsi="Bookman Old Style" w:cs="Times New Roman"/>
          <w:sz w:val="22"/>
          <w:szCs w:val="22"/>
          <w:lang w:val="bg-BG"/>
        </w:rPr>
        <w:t xml:space="preserve"> съгласно </w:t>
      </w:r>
      <w:r w:rsidR="00EF3EFB" w:rsidRPr="00232A47">
        <w:rPr>
          <w:rFonts w:ascii="Bookman Old Style" w:hAnsi="Bookman Old Style" w:cs="Times New Roman"/>
          <w:b/>
          <w:sz w:val="22"/>
          <w:szCs w:val="22"/>
          <w:lang w:val="bg-BG"/>
        </w:rPr>
        <w:t>График за изпълнение</w:t>
      </w:r>
      <w:r w:rsidR="00EF3EFB" w:rsidRPr="00845878">
        <w:rPr>
          <w:rFonts w:ascii="Bookman Old Style" w:hAnsi="Bookman Old Style" w:cs="Times New Roman"/>
          <w:sz w:val="22"/>
          <w:szCs w:val="22"/>
          <w:lang w:val="bg-BG"/>
        </w:rPr>
        <w:t>, одобрен от Възложителя.</w:t>
      </w:r>
      <w:r w:rsidR="00876F3A" w:rsidRPr="00845878">
        <w:rPr>
          <w:rFonts w:ascii="Bookman Old Style" w:hAnsi="Bookman Old Style" w:cs="Times New Roman"/>
          <w:sz w:val="22"/>
          <w:szCs w:val="22"/>
          <w:lang w:val="bg-BG"/>
        </w:rPr>
        <w:t xml:space="preserve"> Срокът за</w:t>
      </w:r>
      <w:r w:rsidR="00EF3EFB" w:rsidRPr="00845878">
        <w:rPr>
          <w:rFonts w:ascii="Bookman Old Style" w:hAnsi="Bookman Old Style" w:cs="Times New Roman"/>
          <w:color w:val="auto"/>
          <w:sz w:val="22"/>
          <w:szCs w:val="22"/>
          <w:lang w:val="bg-BG"/>
        </w:rPr>
        <w:t xml:space="preserve"> </w:t>
      </w:r>
      <w:r w:rsidR="00876F3A" w:rsidRPr="00845878">
        <w:rPr>
          <w:rFonts w:ascii="Bookman Old Style" w:hAnsi="Bookman Old Style" w:cs="Times New Roman"/>
          <w:color w:val="auto"/>
          <w:sz w:val="22"/>
          <w:szCs w:val="22"/>
          <w:lang w:val="bg-BG"/>
        </w:rPr>
        <w:t>изпълнение</w:t>
      </w:r>
      <w:r w:rsidR="00876F3A" w:rsidRPr="00845878">
        <w:rPr>
          <w:rFonts w:ascii="Bookman Old Style" w:hAnsi="Bookman Old Style" w:cs="Times New Roman"/>
          <w:sz w:val="22"/>
          <w:szCs w:val="22"/>
          <w:lang w:val="bg-BG"/>
        </w:rPr>
        <w:t xml:space="preserve"> на работите започва да тече </w:t>
      </w:r>
      <w:r w:rsidR="003C7969" w:rsidRPr="00845878">
        <w:rPr>
          <w:rFonts w:ascii="Bookman Old Style" w:hAnsi="Bookman Old Style" w:cs="Times New Roman"/>
          <w:sz w:val="22"/>
          <w:szCs w:val="22"/>
          <w:lang w:val="bg-BG"/>
        </w:rPr>
        <w:t xml:space="preserve">от датата на </w:t>
      </w:r>
      <w:r w:rsidR="00651659">
        <w:rPr>
          <w:rFonts w:ascii="Bookman Old Style" w:hAnsi="Bookman Old Style" w:cs="Times New Roman"/>
          <w:sz w:val="22"/>
          <w:szCs w:val="22"/>
          <w:lang w:val="bg-BG"/>
        </w:rPr>
        <w:t xml:space="preserve">двустранно подписан </w:t>
      </w:r>
      <w:r w:rsidR="00651659" w:rsidRPr="00232A47">
        <w:rPr>
          <w:rFonts w:ascii="Bookman Old Style" w:hAnsi="Bookman Old Style" w:cs="Times New Roman"/>
          <w:b/>
          <w:sz w:val="22"/>
          <w:szCs w:val="22"/>
          <w:lang w:val="bg-BG"/>
        </w:rPr>
        <w:t xml:space="preserve">протокол за старт </w:t>
      </w:r>
      <w:r w:rsidR="008E6E8C" w:rsidRPr="00232A47">
        <w:rPr>
          <w:rFonts w:ascii="Bookman Old Style" w:hAnsi="Bookman Old Style" w:cs="Times New Roman"/>
          <w:b/>
          <w:sz w:val="22"/>
          <w:szCs w:val="22"/>
          <w:lang w:val="bg-BG"/>
        </w:rPr>
        <w:t>СМР</w:t>
      </w:r>
      <w:r w:rsidR="007B182B" w:rsidRPr="00845878">
        <w:rPr>
          <w:rFonts w:ascii="Bookman Old Style" w:hAnsi="Bookman Old Style" w:cs="Times New Roman"/>
          <w:sz w:val="22"/>
          <w:szCs w:val="22"/>
          <w:lang w:val="bg-BG"/>
        </w:rPr>
        <w:t xml:space="preserve">. </w:t>
      </w:r>
    </w:p>
    <w:p w14:paraId="05F7459B" w14:textId="77777777" w:rsidR="00876F3A" w:rsidRPr="005C5A4B" w:rsidRDefault="00876F3A">
      <w:pPr>
        <w:pStyle w:val="ListBullet2"/>
      </w:pPr>
      <w:r w:rsidRPr="005C5A4B">
        <w:t>Срокът за изпълнение включва изпълнението на всички дейности</w:t>
      </w:r>
      <w:r w:rsidR="008E6E8C" w:rsidRPr="005C5A4B">
        <w:t xml:space="preserve"> по договора</w:t>
      </w:r>
      <w:r w:rsidRPr="005C5A4B">
        <w:t>,  както и довършителните и възстановителни дейности.</w:t>
      </w:r>
    </w:p>
    <w:p w14:paraId="05F7459C" w14:textId="77777777" w:rsidR="00876F3A" w:rsidRPr="005C5A4B" w:rsidRDefault="00876F3A">
      <w:pPr>
        <w:pStyle w:val="ListBullet2"/>
      </w:pPr>
      <w:r w:rsidRPr="005C5A4B">
        <w:t xml:space="preserve">Изпълнителят трябва да разполага с </w:t>
      </w:r>
      <w:r w:rsidR="009B2502" w:rsidRPr="005C5A4B">
        <w:t xml:space="preserve">копия </w:t>
      </w:r>
      <w:r w:rsidRPr="005C5A4B">
        <w:t>от Възлагателното писмо</w:t>
      </w:r>
      <w:r w:rsidR="009B2502" w:rsidRPr="005C5A4B">
        <w:t>,</w:t>
      </w:r>
      <w:r w:rsidRPr="005C5A4B">
        <w:t xml:space="preserve"> </w:t>
      </w:r>
      <w:r w:rsidR="009210FA">
        <w:t>проекта</w:t>
      </w:r>
      <w:r w:rsidR="009639F1" w:rsidRPr="005C5A4B">
        <w:t xml:space="preserve"> и Договор</w:t>
      </w:r>
      <w:r w:rsidR="009B2502" w:rsidRPr="005C5A4B">
        <w:t>а</w:t>
      </w:r>
      <w:r w:rsidR="009639F1" w:rsidRPr="005C5A4B">
        <w:t xml:space="preserve"> за строителство </w:t>
      </w:r>
      <w:r w:rsidRPr="005C5A4B">
        <w:t>на обекта.</w:t>
      </w:r>
    </w:p>
    <w:p w14:paraId="05F7459D" w14:textId="77777777" w:rsidR="00B72AC5" w:rsidRDefault="002B756A" w:rsidP="00894807">
      <w:pPr>
        <w:pStyle w:val="Heading3"/>
        <w:numPr>
          <w:ilvl w:val="0"/>
          <w:numId w:val="15"/>
        </w:numPr>
        <w:ind w:right="567"/>
      </w:pPr>
      <w:r w:rsidRPr="00AC6327">
        <w:t xml:space="preserve"> График </w:t>
      </w:r>
      <w:r w:rsidRPr="00AC6327">
        <w:rPr>
          <w:rStyle w:val="Hyperlink"/>
          <w:color w:val="244061" w:themeColor="accent1" w:themeShade="80"/>
          <w:u w:val="none"/>
        </w:rPr>
        <w:t>за</w:t>
      </w:r>
      <w:r w:rsidRPr="00AC6327">
        <w:t xml:space="preserve"> изпълнение на работите при сключване на договор</w:t>
      </w:r>
    </w:p>
    <w:p w14:paraId="05F7459E" w14:textId="77777777" w:rsidR="00303B39" w:rsidRPr="005C5A4B" w:rsidRDefault="00303B39">
      <w:pPr>
        <w:pStyle w:val="ListBullet2"/>
      </w:pPr>
      <w:r w:rsidRPr="005C5A4B">
        <w:lastRenderedPageBreak/>
        <w:t>График</w:t>
      </w:r>
      <w:r w:rsidR="009B2502" w:rsidRPr="005C5A4B">
        <w:t>ът</w:t>
      </w:r>
      <w:r w:rsidRPr="005C5A4B">
        <w:t xml:space="preserve"> за изпълнение на работите се пре</w:t>
      </w:r>
      <w:r w:rsidR="00D5074E" w:rsidRPr="005C5A4B">
        <w:t>д</w:t>
      </w:r>
      <w:r w:rsidRPr="005C5A4B">
        <w:t xml:space="preserve">ставя от Изпълнителя </w:t>
      </w:r>
      <w:r w:rsidR="008C1FF1" w:rsidRPr="005C5A4B">
        <w:t xml:space="preserve">на Контролиращия служител </w:t>
      </w:r>
      <w:r w:rsidR="00643240">
        <w:t xml:space="preserve">в срок от </w:t>
      </w:r>
      <w:r w:rsidR="009210FA">
        <w:t xml:space="preserve">5 работни </w:t>
      </w:r>
      <w:r w:rsidR="00643240">
        <w:t>дни от</w:t>
      </w:r>
      <w:r w:rsidR="00643240" w:rsidRPr="005C5A4B">
        <w:t xml:space="preserve"> </w:t>
      </w:r>
      <w:r w:rsidRPr="005C5A4B">
        <w:t>сключване на Договора за строителство.</w:t>
      </w:r>
    </w:p>
    <w:p w14:paraId="05F7459F" w14:textId="77777777" w:rsidR="00B72AC5" w:rsidRDefault="002B756A" w:rsidP="00894807">
      <w:pPr>
        <w:pStyle w:val="Heading3"/>
        <w:numPr>
          <w:ilvl w:val="0"/>
          <w:numId w:val="15"/>
        </w:numPr>
        <w:ind w:right="567"/>
      </w:pPr>
      <w:r w:rsidRPr="00AC6327">
        <w:t>Екзекутивна документация</w:t>
      </w:r>
    </w:p>
    <w:p w14:paraId="05F745A0" w14:textId="77777777" w:rsidR="00876F3A" w:rsidRPr="00AC6327" w:rsidRDefault="00876F3A">
      <w:pPr>
        <w:pStyle w:val="ListBullet2"/>
      </w:pPr>
      <w:r w:rsidRPr="00AC6327">
        <w:t>Задължението на Изпълнителя трябва да включва и своевременно изготвяне</w:t>
      </w:r>
      <w:r w:rsidR="00C21349" w:rsidRPr="00AC6327">
        <w:t xml:space="preserve"> и поставяне</w:t>
      </w:r>
      <w:r w:rsidRPr="00AC6327">
        <w:t xml:space="preserve"> на необходимите </w:t>
      </w:r>
      <w:r w:rsidR="00C21349" w:rsidRPr="00AC6327">
        <w:t>маркировъчни</w:t>
      </w:r>
      <w:r w:rsidRPr="00AC6327">
        <w:t xml:space="preserve"> табели, ситуационни планове, монтирането на работни репери,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w:t>
      </w:r>
      <w:r w:rsidRPr="00232A47">
        <w:rPr>
          <w:u w:val="single"/>
        </w:rPr>
        <w:t xml:space="preserve">да се предоставят на Възложителя в срок до 7 работни дни след приключването на </w:t>
      </w:r>
      <w:r w:rsidR="005B756A" w:rsidRPr="00232A47">
        <w:rPr>
          <w:u w:val="single"/>
        </w:rPr>
        <w:t>СМР</w:t>
      </w:r>
      <w:r w:rsidRPr="00AC6327">
        <w:t>. Възложителят може да изиска екзекутиви и на участъци и/или при приключени отделни видове работи.</w:t>
      </w:r>
    </w:p>
    <w:p w14:paraId="05F745A1" w14:textId="77777777" w:rsidR="00876F3A" w:rsidRPr="00AC6327" w:rsidRDefault="00876F3A">
      <w:pPr>
        <w:pStyle w:val="ListBullet2"/>
      </w:pPr>
      <w:r w:rsidRPr="00AC6327">
        <w:t>По време на СМР, Изпълнителят поддържа разпечатан комплект на черте</w:t>
      </w:r>
      <w:r w:rsidR="008345D2">
        <w:t xml:space="preserve">жите от </w:t>
      </w:r>
      <w:r w:rsidR="009210FA">
        <w:t>проекта</w:t>
      </w:r>
      <w:r w:rsidR="008345D2">
        <w:t>.</w:t>
      </w:r>
      <w:r w:rsidRPr="00AC6327">
        <w:t xml:space="preserve"> На тези копия в червен цвят ежедневно трябва да се нанася извършената работа и всички промени.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14:paraId="05F745A2" w14:textId="77777777" w:rsidR="00876F3A" w:rsidRPr="00AC6327" w:rsidRDefault="00876F3A">
      <w:pPr>
        <w:pStyle w:val="ListBullet2"/>
      </w:pPr>
      <w:r w:rsidRPr="00AC6327">
        <w:t xml:space="preserve">Екзекутивната документация се предава </w:t>
      </w:r>
      <w:r w:rsidRPr="00232A47">
        <w:rPr>
          <w:u w:val="single"/>
        </w:rPr>
        <w:t>в 4 екземпляра</w:t>
      </w:r>
      <w:r w:rsidRPr="00AC6327">
        <w:t xml:space="preserve"> на Контролиращия служител.</w:t>
      </w:r>
    </w:p>
    <w:p w14:paraId="05F745A3" w14:textId="77777777" w:rsidR="00B72AC5" w:rsidRDefault="002B756A" w:rsidP="00894807">
      <w:pPr>
        <w:pStyle w:val="Heading3"/>
        <w:numPr>
          <w:ilvl w:val="0"/>
          <w:numId w:val="15"/>
        </w:numPr>
        <w:ind w:right="567"/>
      </w:pPr>
      <w:r w:rsidRPr="00AC6327">
        <w:rPr>
          <w:rStyle w:val="Hyperlink"/>
          <w:color w:val="244061" w:themeColor="accent1" w:themeShade="80"/>
          <w:u w:val="none"/>
        </w:rPr>
        <w:t>Временни</w:t>
      </w:r>
      <w:r w:rsidRPr="00AC6327">
        <w:t xml:space="preserve"> складови бази за материали на Изпълнителя</w:t>
      </w:r>
    </w:p>
    <w:p w14:paraId="05F745A4" w14:textId="77777777" w:rsidR="00876F3A" w:rsidRPr="00AC6327" w:rsidRDefault="00876F3A">
      <w:pPr>
        <w:pStyle w:val="ListBullet2"/>
      </w:pPr>
      <w:r w:rsidRPr="00AC6327">
        <w:t>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14:paraId="05F745A5" w14:textId="77777777" w:rsidR="00876F3A" w:rsidRPr="008E6E8C" w:rsidRDefault="00876F3A">
      <w:pPr>
        <w:pStyle w:val="ListBullet2"/>
      </w:pPr>
      <w:r w:rsidRPr="00A748F8">
        <w:t xml:space="preserve">Изпълнителят носи пълна отговорност за охраната на строителния обект, както и на материалите, съоръженията и оборудването, които са вложени </w:t>
      </w:r>
      <w:r w:rsidR="00161A94">
        <w:t>или съхранявани от него</w:t>
      </w:r>
      <w:r w:rsidR="00A748F8" w:rsidRPr="008E6E8C">
        <w:t>.</w:t>
      </w:r>
    </w:p>
    <w:p w14:paraId="05F745A6" w14:textId="77777777" w:rsidR="00B72AC5" w:rsidRDefault="00876F3A" w:rsidP="00894807">
      <w:pPr>
        <w:pStyle w:val="Heading3"/>
        <w:numPr>
          <w:ilvl w:val="0"/>
          <w:numId w:val="15"/>
        </w:numPr>
        <w:ind w:right="567"/>
      </w:pPr>
      <w:r w:rsidRPr="008E6E8C">
        <w:t xml:space="preserve">  </w:t>
      </w:r>
      <w:r w:rsidR="002B756A" w:rsidRPr="008E6E8C">
        <w:t>Извозване до депа на Възложителя</w:t>
      </w:r>
      <w:r w:rsidRPr="008E6E8C">
        <w:t xml:space="preserve"> </w:t>
      </w:r>
    </w:p>
    <w:p w14:paraId="05F745A7" w14:textId="77777777" w:rsidR="00B72AC5" w:rsidRPr="00161A94" w:rsidRDefault="00876F3A">
      <w:pPr>
        <w:pStyle w:val="ListBullet2"/>
      </w:pPr>
      <w:r w:rsidRPr="00161A94">
        <w:t>Представител на Възложителя определя дали материалите да бъдат извозени в Централен склад на Възложителя или в узаконени терени за отпадъци. Изпълнителят е отговорен за заплащането на всички такси и разходи, свързани с депонирането на такива материали.</w:t>
      </w:r>
      <w:r w:rsidR="002B756A" w:rsidRPr="00161A94">
        <w:t>Нанасяне на повреди на съоръжения на други фирми, експлоатационни дружества и/или физически лица</w:t>
      </w:r>
    </w:p>
    <w:p w14:paraId="05F745A8" w14:textId="77777777" w:rsidR="00876F3A" w:rsidRPr="00AC6327" w:rsidRDefault="00876F3A">
      <w:pPr>
        <w:pStyle w:val="ListBullet2"/>
      </w:pPr>
      <w:r w:rsidRPr="00AC6327">
        <w:lastRenderedPageBreak/>
        <w:t>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14:paraId="05F745A9" w14:textId="77777777" w:rsidR="00B72AC5" w:rsidRDefault="002B756A" w:rsidP="00894807">
      <w:pPr>
        <w:pStyle w:val="Heading3"/>
        <w:numPr>
          <w:ilvl w:val="0"/>
          <w:numId w:val="15"/>
        </w:numPr>
        <w:ind w:right="567"/>
      </w:pPr>
      <w:r w:rsidRPr="00AC6327">
        <w:t>Информационни /рекламни/ материали на Възложителя</w:t>
      </w:r>
    </w:p>
    <w:p w14:paraId="05F745AA" w14:textId="77777777" w:rsidR="00876F3A" w:rsidRPr="00AC6327" w:rsidRDefault="00876F3A">
      <w:pPr>
        <w:pStyle w:val="ListBullet2"/>
      </w:pPr>
      <w:r w:rsidRPr="00AC6327">
        <w:t>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w:t>
      </w:r>
    </w:p>
    <w:p w14:paraId="05F745AB" w14:textId="77777777" w:rsidR="00876F3A" w:rsidRPr="00AC6327" w:rsidRDefault="00876F3A">
      <w:pPr>
        <w:pStyle w:val="ListBullet2"/>
      </w:pPr>
      <w:r w:rsidRPr="00AC6327">
        <w:t xml:space="preserve">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w:t>
      </w:r>
      <w:r w:rsidRPr="00A748F8">
        <w:t>ЗУТ със съдържание и формат</w:t>
      </w:r>
      <w:r w:rsidRPr="00AC6327">
        <w:t xml:space="preserve"> определени от Възложителя. В противен случай Изпълнителят подлежи на неустойка съгласно предвиденото в Раздел В: „Специфични условия на договора”.</w:t>
      </w:r>
    </w:p>
    <w:p w14:paraId="05F745AC" w14:textId="77777777" w:rsidR="00876F3A" w:rsidRPr="00AC6327" w:rsidRDefault="00876F3A">
      <w:pPr>
        <w:pStyle w:val="ListBullet2"/>
      </w:pPr>
      <w:r w:rsidRPr="00AC6327">
        <w:t>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05F745AD" w14:textId="77777777" w:rsidR="00876F3A" w:rsidRPr="00AC6327" w:rsidRDefault="00876F3A">
      <w:pPr>
        <w:pStyle w:val="ListBullet2"/>
      </w:pPr>
      <w:r w:rsidRPr="00AC6327">
        <w:t>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05F745AE" w14:textId="77777777" w:rsidR="00876F3A" w:rsidRPr="00AC6327" w:rsidRDefault="00876F3A">
      <w:pPr>
        <w:pStyle w:val="ListBullet2"/>
      </w:pPr>
      <w:r w:rsidRPr="00AC6327">
        <w:t>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w:t>
      </w:r>
    </w:p>
    <w:p w14:paraId="05F745AF" w14:textId="77777777" w:rsidR="00876F3A" w:rsidRPr="00AC6327" w:rsidRDefault="00876F3A">
      <w:pPr>
        <w:pStyle w:val="ListBullet2"/>
      </w:pPr>
      <w:r w:rsidRPr="00AC6327">
        <w:t xml:space="preserve">Информационната табела, изисквана съгл. чл. 157, ал. </w:t>
      </w:r>
      <w:r w:rsidR="00643240">
        <w:t>7</w:t>
      </w:r>
      <w:r w:rsidR="00643240" w:rsidRPr="00AC6327">
        <w:t xml:space="preserve"> </w:t>
      </w:r>
      <w:r w:rsidRPr="00AC6327">
        <w:t xml:space="preserve">от ЗУТ се изработва от Изпълнителя </w:t>
      </w:r>
      <w:r w:rsidR="005B756A">
        <w:t>в 2 /два/екземпляра</w:t>
      </w:r>
      <w:r w:rsidR="005B756A" w:rsidRPr="00AC6327">
        <w:t xml:space="preserve"> </w:t>
      </w:r>
      <w:r w:rsidR="005B756A">
        <w:t>с размери- 2,0м,/1,10м</w:t>
      </w:r>
      <w:r w:rsidR="005B756A" w:rsidRPr="00AC6327">
        <w:t>.</w:t>
      </w:r>
      <w:r w:rsidR="005B756A">
        <w:t>Материал – винил</w:t>
      </w:r>
      <w:r w:rsidRPr="00AC6327">
        <w:t xml:space="preserve">. </w:t>
      </w:r>
    </w:p>
    <w:p w14:paraId="05F745B0" w14:textId="77777777" w:rsidR="00876F3A" w:rsidRPr="00AC6327" w:rsidRDefault="00876F3A">
      <w:pPr>
        <w:pStyle w:val="ListBullet2"/>
      </w:pPr>
      <w:r w:rsidRPr="00AC6327">
        <w:t>Рекламните материали на Изпълнителя, разположени на строителната площадка не може да надвишават по размер и брой тези на Възложителя.</w:t>
      </w:r>
    </w:p>
    <w:p w14:paraId="05F745B1" w14:textId="77777777" w:rsidR="00876F3A" w:rsidRPr="00AC6327" w:rsidRDefault="00876F3A" w:rsidP="00894807">
      <w:pPr>
        <w:pStyle w:val="Footer"/>
        <w:tabs>
          <w:tab w:val="clear" w:pos="4320"/>
          <w:tab w:val="clear" w:pos="8640"/>
        </w:tabs>
        <w:ind w:right="567"/>
        <w:jc w:val="both"/>
        <w:rPr>
          <w:rFonts w:ascii="Bookman Old Style" w:hAnsi="Bookman Old Style"/>
          <w:b/>
          <w:color w:val="auto"/>
          <w:sz w:val="22"/>
          <w:szCs w:val="22"/>
          <w:lang w:val="bg-BG"/>
        </w:rPr>
      </w:pPr>
    </w:p>
    <w:p w14:paraId="05F745B2" w14:textId="77777777" w:rsidR="00B72AC5" w:rsidRDefault="002B756A" w:rsidP="00894807">
      <w:pPr>
        <w:pStyle w:val="Heading3"/>
        <w:numPr>
          <w:ilvl w:val="0"/>
          <w:numId w:val="15"/>
        </w:numPr>
        <w:ind w:right="567"/>
      </w:pPr>
      <w:r w:rsidRPr="00AC6327">
        <w:t>Изисквания за качество и гаранционни срокове</w:t>
      </w:r>
    </w:p>
    <w:p w14:paraId="05F745B3" w14:textId="77777777" w:rsidR="00876F3A" w:rsidRPr="00AC6327" w:rsidRDefault="00876F3A">
      <w:pPr>
        <w:pStyle w:val="ListBullet2"/>
        <w:rPr>
          <w:rFonts w:eastAsia="Arial Unicode MS"/>
        </w:rPr>
      </w:pPr>
      <w:r w:rsidRPr="00AC6327">
        <w:rPr>
          <w:rFonts w:eastAsia="Arial Unicode MS"/>
        </w:rPr>
        <w:t>При изпълнение на договора, Изпълнителят трябва да спазва правилата и изискванията на съответния раздел от Правила за извършване и приемане на строителни и монтажни работи (ПИПСМР) и/или действащите за съответните работи наредби, правилници и строително-технически норми.</w:t>
      </w:r>
    </w:p>
    <w:p w14:paraId="05F745B4" w14:textId="77777777" w:rsidR="00876F3A" w:rsidRPr="00A748F8" w:rsidRDefault="00876F3A">
      <w:pPr>
        <w:pStyle w:val="ListBullet2"/>
        <w:rPr>
          <w:rFonts w:eastAsia="Arial Unicode MS"/>
        </w:rPr>
      </w:pPr>
      <w:r w:rsidRPr="00A748F8">
        <w:rPr>
          <w:rFonts w:eastAsia="Arial Unicode MS"/>
        </w:rPr>
        <w:lastRenderedPageBreak/>
        <w:t>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Гаранционният срок за възстановените улични настилки и околно пространство е 5 години, считано от датата на разрешението за ползване за съответния обект.</w:t>
      </w:r>
    </w:p>
    <w:p w14:paraId="05F745B5" w14:textId="77777777" w:rsidR="00A72D46" w:rsidRPr="00AC6327" w:rsidRDefault="00A72D46" w:rsidP="00894807">
      <w:pPr>
        <w:pStyle w:val="Heading1"/>
        <w:numPr>
          <w:ilvl w:val="0"/>
          <w:numId w:val="0"/>
        </w:numPr>
        <w:spacing w:before="120"/>
        <w:ind w:right="567"/>
        <w:jc w:val="left"/>
        <w:rPr>
          <w:rFonts w:ascii="Bookman Old Style" w:hAnsi="Bookman Old Style"/>
          <w:b/>
          <w:color w:val="auto"/>
          <w:sz w:val="22"/>
          <w:szCs w:val="22"/>
          <w:u w:val="none"/>
        </w:rPr>
      </w:pPr>
    </w:p>
    <w:p w14:paraId="05F745B6" w14:textId="77777777" w:rsidR="00161A94" w:rsidRDefault="00161A94" w:rsidP="00894807">
      <w:pPr>
        <w:pStyle w:val="Heading2"/>
        <w:ind w:right="567"/>
        <w:rPr>
          <w:lang w:val="bg-BG"/>
        </w:rPr>
      </w:pPr>
    </w:p>
    <w:p w14:paraId="05F745B7" w14:textId="77777777" w:rsidR="003E6E3A" w:rsidRPr="00AC6327" w:rsidRDefault="003E6E3A" w:rsidP="00894807">
      <w:pPr>
        <w:pStyle w:val="Heading2"/>
        <w:ind w:right="567"/>
        <w:rPr>
          <w:lang w:val="bg-BG"/>
        </w:rPr>
      </w:pPr>
      <w:r w:rsidRPr="00AC6327">
        <w:rPr>
          <w:lang w:val="bg-BG"/>
        </w:rPr>
        <w:t>РАЗДЕЛ Б: ЦЕНОВИ ДОКУМЕНТ</w:t>
      </w:r>
    </w:p>
    <w:p w14:paraId="05F745B8" w14:textId="77777777" w:rsidR="00A72D46" w:rsidRPr="00AC6327" w:rsidRDefault="00A72D46" w:rsidP="00894807">
      <w:pPr>
        <w:spacing w:before="120"/>
        <w:ind w:right="567"/>
        <w:rPr>
          <w:rFonts w:ascii="Bookman Old Style" w:hAnsi="Bookman Old Style"/>
          <w:sz w:val="22"/>
          <w:szCs w:val="22"/>
          <w:lang w:val="bg-BG"/>
        </w:rPr>
      </w:pPr>
    </w:p>
    <w:p w14:paraId="05F745B9" w14:textId="77777777" w:rsidR="00B72AC5" w:rsidRDefault="002B756A" w:rsidP="00894807">
      <w:pPr>
        <w:pStyle w:val="Heading3"/>
        <w:numPr>
          <w:ilvl w:val="0"/>
          <w:numId w:val="16"/>
        </w:numPr>
        <w:ind w:right="567"/>
      </w:pPr>
      <w:r w:rsidRPr="00AC6327">
        <w:t>Общи положения</w:t>
      </w:r>
    </w:p>
    <w:p w14:paraId="05F745BA" w14:textId="351B75B4" w:rsidR="00C21349" w:rsidRPr="00AC6327" w:rsidRDefault="00C21349">
      <w:pPr>
        <w:pStyle w:val="ListBullet2"/>
      </w:pPr>
      <w:r w:rsidRPr="00AC6327">
        <w:t xml:space="preserve">Посочените в Количествено - стойностната сметка (КСС) от този раздел единични </w:t>
      </w:r>
      <w:r w:rsidRPr="004D2089">
        <w:rPr>
          <w:rFonts w:eastAsia="Arial Unicode MS"/>
        </w:rPr>
        <w:t>цени</w:t>
      </w:r>
      <w:r w:rsidRPr="00AC6327">
        <w:t xml:space="preserve">, оферирани от </w:t>
      </w:r>
      <w:hyperlink w:anchor="изпълнител" w:history="1">
        <w:r w:rsidRPr="00AC6327">
          <w:t>Изпълнителя</w:t>
        </w:r>
      </w:hyperlink>
      <w:r w:rsidRPr="00AC6327">
        <w:t xml:space="preserve"> за изпълнение и приети от Възложителя с подписването на договора, трябва да включват всички договорни задължения на Изпълнителя. </w:t>
      </w:r>
    </w:p>
    <w:p w14:paraId="05F745BB" w14:textId="77777777" w:rsidR="00C21349" w:rsidRPr="00AC6327" w:rsidRDefault="00C21349">
      <w:pPr>
        <w:pStyle w:val="ListBullet2"/>
      </w:pPr>
      <w:r w:rsidRPr="00AC6327">
        <w:t>Цените трябва да включват всички разходи и такси при изпълнението на изискванията на Раздел А: „Техническо задание предмет на договора”.</w:t>
      </w:r>
    </w:p>
    <w:p w14:paraId="05F745BC" w14:textId="77777777" w:rsidR="00C21349" w:rsidRDefault="00C21349">
      <w:pPr>
        <w:pStyle w:val="ListBullet2"/>
      </w:pPr>
      <w:r w:rsidRPr="00AC6327">
        <w:t>Единичните цени са без ДДС, до втория знак след десетичната запетая и изразени само в български лева.</w:t>
      </w:r>
    </w:p>
    <w:p w14:paraId="05F745BD" w14:textId="77777777" w:rsidR="00C21349" w:rsidRPr="00AC6327" w:rsidRDefault="007264C8">
      <w:pPr>
        <w:pStyle w:val="ListBullet2"/>
      </w:pPr>
      <w:r w:rsidRPr="00AC6327">
        <w:t xml:space="preserve">При извозване на </w:t>
      </w:r>
      <w:r w:rsidR="00C21349" w:rsidRPr="00AC6327">
        <w:t xml:space="preserve">строителни </w:t>
      </w:r>
      <w:r w:rsidRPr="00AC6327">
        <w:t xml:space="preserve">земни маси и </w:t>
      </w:r>
      <w:r w:rsidR="00C21349" w:rsidRPr="00AC6327">
        <w:t>отпадъци Изпълнител</w:t>
      </w:r>
      <w:r w:rsidR="00161A94">
        <w:t>ят</w:t>
      </w:r>
      <w:r w:rsidR="00C21349" w:rsidRPr="00AC6327">
        <w:t xml:space="preserve">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05F745BE" w14:textId="77777777" w:rsidR="00C21349" w:rsidRPr="00AC6327" w:rsidRDefault="00C21349">
      <w:pPr>
        <w:pStyle w:val="ListBullet2"/>
      </w:pPr>
      <w:r w:rsidRPr="00AC6327">
        <w:t xml:space="preserve">Всички единични цени, предлагани от Участниците, трябва да са съобразени с изискванията, посочени в документацията за участие, включително в </w:t>
      </w:r>
      <w:hyperlink w:anchor="работенпроект" w:history="1">
        <w:r w:rsidRPr="00AC6327">
          <w:t>Работния Инвестиционен проект</w:t>
        </w:r>
      </w:hyperlink>
      <w:r w:rsidRPr="00AC6327">
        <w:t>.</w:t>
      </w:r>
    </w:p>
    <w:p w14:paraId="05F745BF" w14:textId="77777777" w:rsidR="00C21349" w:rsidRPr="00AC6327" w:rsidRDefault="00C21349">
      <w:pPr>
        <w:pStyle w:val="ListBullet2"/>
      </w:pPr>
      <w:r w:rsidRPr="00AC6327">
        <w:t>Предвидените пътни знаци и съоръжения по част „ПБЗ” са инвентарни и са собственост на Изпълнителя.</w:t>
      </w:r>
    </w:p>
    <w:p w14:paraId="05F745C0" w14:textId="77777777" w:rsidR="00C21349" w:rsidRPr="00AC6327" w:rsidRDefault="00C21349">
      <w:pPr>
        <w:pStyle w:val="ListBullet2"/>
      </w:pPr>
      <w:r w:rsidRPr="00AC6327">
        <w:t>На Изпълнителя не са гарантирани количества и продължителност на дейностите.</w:t>
      </w:r>
    </w:p>
    <w:p w14:paraId="05F745C1" w14:textId="77777777" w:rsidR="00AC2069" w:rsidRDefault="003E6E3A">
      <w:pPr>
        <w:pStyle w:val="ListBullet2"/>
      </w:pPr>
      <w:r w:rsidRPr="00AC6327">
        <w:t>Цените ще са постоянни за срока на Договора.</w:t>
      </w:r>
    </w:p>
    <w:p w14:paraId="05F745C2" w14:textId="77777777" w:rsidR="0051446F" w:rsidRPr="00AC6327" w:rsidRDefault="0051446F">
      <w:pPr>
        <w:pStyle w:val="ListBullet2"/>
      </w:pPr>
    </w:p>
    <w:p w14:paraId="05F745C3" w14:textId="77777777" w:rsidR="00B72AC5" w:rsidRDefault="00AC2069" w:rsidP="00894807">
      <w:pPr>
        <w:pStyle w:val="Heading3"/>
        <w:numPr>
          <w:ilvl w:val="0"/>
          <w:numId w:val="16"/>
        </w:numPr>
        <w:ind w:right="567"/>
      </w:pPr>
      <w:r w:rsidRPr="00AC2069">
        <w:t>Начин на плащане</w:t>
      </w:r>
    </w:p>
    <w:p w14:paraId="05F745C4" w14:textId="77777777" w:rsidR="00B72AC5" w:rsidRDefault="00C21349" w:rsidP="00894807">
      <w:pPr>
        <w:pStyle w:val="Heading3"/>
        <w:numPr>
          <w:ilvl w:val="1"/>
          <w:numId w:val="16"/>
        </w:numPr>
        <w:ind w:left="1418" w:right="567" w:hanging="709"/>
        <w:rPr>
          <w:b w:val="0"/>
          <w:bCs w:val="0"/>
          <w:i w:val="0"/>
          <w:color w:val="auto"/>
        </w:rPr>
      </w:pPr>
      <w:r w:rsidRPr="00AC2069">
        <w:rPr>
          <w:rFonts w:eastAsia="Arial Unicode MS"/>
          <w:b w:val="0"/>
          <w:i w:val="0"/>
          <w:color w:val="auto"/>
          <w:lang w:eastAsia="zh-CN"/>
        </w:rPr>
        <w:t>На</w:t>
      </w:r>
      <w:r w:rsidRPr="00AC2069">
        <w:rPr>
          <w:b w:val="0"/>
          <w:i w:val="0"/>
          <w:iCs/>
          <w:color w:val="auto"/>
        </w:rPr>
        <w:t xml:space="preserve"> </w:t>
      </w:r>
      <w:r w:rsidRPr="00AC2069">
        <w:rPr>
          <w:b w:val="0"/>
          <w:i w:val="0"/>
          <w:color w:val="auto"/>
        </w:rPr>
        <w:t>заплащане</w:t>
      </w:r>
      <w:r w:rsidRPr="00AC2069">
        <w:rPr>
          <w:b w:val="0"/>
          <w:i w:val="0"/>
          <w:iCs/>
          <w:color w:val="auto"/>
        </w:rPr>
        <w:t xml:space="preserve"> подлежат само действително изпълнените работи и </w:t>
      </w:r>
      <w:r w:rsidRPr="00AC2069">
        <w:rPr>
          <w:b w:val="0"/>
          <w:i w:val="0"/>
          <w:color w:val="auto"/>
        </w:rPr>
        <w:t>вложени</w:t>
      </w:r>
      <w:r w:rsidRPr="00AC2069">
        <w:rPr>
          <w:b w:val="0"/>
          <w:i w:val="0"/>
          <w:iCs/>
          <w:color w:val="auto"/>
        </w:rPr>
        <w:t xml:space="preserve"> в обекта материали, измерени и доказани с </w:t>
      </w:r>
      <w:hyperlink w:anchor="Протоколзаизпълненииподлежащинаизплащане" w:history="1">
        <w:r w:rsidRPr="00AC2069">
          <w:rPr>
            <w:b w:val="0"/>
            <w:i w:val="0"/>
            <w:iCs/>
            <w:color w:val="auto"/>
          </w:rPr>
          <w:t>Протокол за изпълнени и подлежащи на изплащане видове СМР</w:t>
        </w:r>
      </w:hyperlink>
      <w:r w:rsidRPr="00AC2069">
        <w:rPr>
          <w:b w:val="0"/>
          <w:i w:val="0"/>
          <w:iCs/>
          <w:color w:val="auto"/>
        </w:rPr>
        <w:t>.</w:t>
      </w:r>
    </w:p>
    <w:p w14:paraId="05F745C5"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Срокът за представяне на финалния Протокол за изпълнени и подлежащи на изплащане видове СМР е до 10 дни след цялостно приключване на строително-монтажните работи.</w:t>
      </w:r>
    </w:p>
    <w:p w14:paraId="05F745C6"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lastRenderedPageBreak/>
        <w:t xml:space="preserve">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w:t>
      </w:r>
      <w:r w:rsidR="009B22B2">
        <w:rPr>
          <w:rFonts w:eastAsia="Arial Unicode MS"/>
          <w:b w:val="0"/>
          <w:i w:val="0"/>
          <w:color w:val="auto"/>
          <w:lang w:eastAsia="zh-CN"/>
        </w:rPr>
        <w:t>етапи</w:t>
      </w:r>
      <w:r w:rsidRPr="00AC2069">
        <w:rPr>
          <w:rFonts w:eastAsia="Arial Unicode MS"/>
          <w:b w:val="0"/>
          <w:i w:val="0"/>
          <w:color w:val="auto"/>
          <w:lang w:eastAsia="zh-CN"/>
        </w:rPr>
        <w:t>.</w:t>
      </w:r>
    </w:p>
    <w:p w14:paraId="05F745C7"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05F745C8"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 xml:space="preserve">Възложителят </w:t>
      </w:r>
      <w:r w:rsidRPr="0030322C">
        <w:rPr>
          <w:rFonts w:eastAsia="Arial Unicode MS"/>
          <w:b w:val="0"/>
          <w:i w:val="0"/>
          <w:color w:val="auto"/>
          <w:lang w:eastAsia="zh-CN"/>
        </w:rPr>
        <w:t xml:space="preserve">задържа </w:t>
      </w:r>
      <w:r w:rsidR="00C13B6C" w:rsidRPr="0030322C">
        <w:rPr>
          <w:rFonts w:eastAsia="Arial Unicode MS"/>
          <w:b w:val="0"/>
          <w:i w:val="0"/>
          <w:color w:val="auto"/>
          <w:lang w:eastAsia="zh-CN"/>
        </w:rPr>
        <w:t>10</w:t>
      </w:r>
      <w:r w:rsidRPr="0030322C">
        <w:rPr>
          <w:rFonts w:eastAsia="Arial Unicode MS"/>
          <w:b w:val="0"/>
          <w:i w:val="0"/>
          <w:color w:val="auto"/>
          <w:lang w:eastAsia="zh-CN"/>
        </w:rPr>
        <w:t>% от стойността на всеки одобрен акт за изпълнени и подлежащи на изплащане видове СМР до дата</w:t>
      </w:r>
      <w:r w:rsidR="009B2502">
        <w:rPr>
          <w:rFonts w:eastAsia="Arial Unicode MS"/>
          <w:b w:val="0"/>
          <w:i w:val="0"/>
          <w:color w:val="auto"/>
          <w:lang w:eastAsia="zh-CN"/>
        </w:rPr>
        <w:t>та</w:t>
      </w:r>
      <w:r w:rsidRPr="0030322C">
        <w:rPr>
          <w:rFonts w:eastAsia="Arial Unicode MS"/>
          <w:b w:val="0"/>
          <w:i w:val="0"/>
          <w:color w:val="auto"/>
          <w:lang w:eastAsia="zh-CN"/>
        </w:rPr>
        <w:t xml:space="preserve"> на подписване от всички участници</w:t>
      </w:r>
      <w:r w:rsidRPr="00AC2069">
        <w:rPr>
          <w:rFonts w:eastAsia="Arial Unicode MS"/>
          <w:b w:val="0"/>
          <w:i w:val="0"/>
          <w:color w:val="auto"/>
          <w:lang w:eastAsia="zh-CN"/>
        </w:rPr>
        <w:t xml:space="preserve"> в строителството на</w:t>
      </w:r>
      <w:r w:rsidR="000A579B">
        <w:rPr>
          <w:rFonts w:eastAsia="Arial Unicode MS"/>
          <w:b w:val="0"/>
          <w:i w:val="0"/>
          <w:color w:val="auto"/>
          <w:lang w:eastAsia="zh-CN"/>
        </w:rPr>
        <w:t xml:space="preserve"> </w:t>
      </w:r>
      <w:r w:rsidR="00EF3EFB" w:rsidRPr="00EF3EFB">
        <w:rPr>
          <w:rFonts w:eastAsia="Arial Unicode MS"/>
          <w:b w:val="0"/>
          <w:i w:val="0"/>
          <w:color w:val="auto"/>
          <w:lang w:eastAsia="zh-CN"/>
        </w:rPr>
        <w:t>Констативен протокол за пр</w:t>
      </w:r>
      <w:r w:rsidR="009B2502">
        <w:rPr>
          <w:rFonts w:eastAsia="Arial Unicode MS"/>
          <w:b w:val="0"/>
          <w:i w:val="0"/>
          <w:color w:val="auto"/>
          <w:lang w:eastAsia="zh-CN"/>
        </w:rPr>
        <w:t>едаване</w:t>
      </w:r>
      <w:r w:rsidR="00EF3EFB" w:rsidRPr="00EF3EFB">
        <w:rPr>
          <w:rFonts w:eastAsia="Arial Unicode MS"/>
          <w:b w:val="0"/>
          <w:i w:val="0"/>
          <w:color w:val="auto"/>
          <w:lang w:eastAsia="zh-CN"/>
        </w:rPr>
        <w:t xml:space="preserve"> на обекта от Изпълнителя на Възложителя.</w:t>
      </w:r>
      <w:r w:rsidRPr="00AC2069">
        <w:rPr>
          <w:rFonts w:eastAsia="Arial Unicode MS"/>
          <w:b w:val="0"/>
          <w:i w:val="0"/>
          <w:color w:val="auto"/>
          <w:lang w:eastAsia="zh-CN"/>
        </w:rPr>
        <w:t>.</w:t>
      </w:r>
    </w:p>
    <w:p w14:paraId="05F745C9"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05F745CA"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В случай,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05F745CB" w14:textId="77777777" w:rsidR="00B72AC5" w:rsidRDefault="00C21349" w:rsidP="00894807">
      <w:pPr>
        <w:pStyle w:val="Heading3"/>
        <w:numPr>
          <w:ilvl w:val="1"/>
          <w:numId w:val="16"/>
        </w:numPr>
        <w:ind w:left="1418" w:right="567" w:hanging="709"/>
        <w:rPr>
          <w:rFonts w:eastAsia="Arial Unicode MS"/>
          <w:b w:val="0"/>
          <w:i w:val="0"/>
          <w:color w:val="auto"/>
          <w:lang w:eastAsia="zh-CN"/>
        </w:rPr>
      </w:pPr>
      <w:r w:rsidRPr="00AC2069">
        <w:rPr>
          <w:rFonts w:eastAsia="Arial Unicode MS"/>
          <w:b w:val="0"/>
          <w:i w:val="0"/>
          <w:color w:val="auto"/>
          <w:lang w:eastAsia="zh-CN"/>
        </w:rPr>
        <w:t>Плащането ще се извършва съгласно чл.6 „Плащане, ДДС и гаранция за изпълнение” от Раздел Г: „Общи условия на договора за строителство”.</w:t>
      </w:r>
    </w:p>
    <w:p w14:paraId="05F745CC" w14:textId="77777777" w:rsidR="00F92E24" w:rsidRDefault="00F92E24" w:rsidP="00894807">
      <w:pPr>
        <w:tabs>
          <w:tab w:val="left" w:leader="dot" w:pos="12960"/>
        </w:tabs>
        <w:spacing w:after="120"/>
        <w:ind w:right="567"/>
        <w:jc w:val="both"/>
        <w:rPr>
          <w:rFonts w:ascii="Bookman Old Style" w:hAnsi="Bookman Old Style"/>
          <w:b/>
          <w:sz w:val="22"/>
          <w:szCs w:val="22"/>
          <w:lang w:val="bg-BG"/>
        </w:rPr>
      </w:pPr>
    </w:p>
    <w:p w14:paraId="05F745CD" w14:textId="77777777" w:rsidR="00A94602" w:rsidRPr="00E118CE" w:rsidRDefault="00EF3EFB">
      <w:pPr>
        <w:pStyle w:val="ListBullet2"/>
      </w:pPr>
      <w:r w:rsidRPr="009B3E0E">
        <w:t>Непредвидени разходи</w:t>
      </w:r>
    </w:p>
    <w:p w14:paraId="05F745CE" w14:textId="77777777" w:rsidR="00B72AC5" w:rsidRDefault="00E87F66" w:rsidP="00894807">
      <w:pPr>
        <w:pStyle w:val="Heading3"/>
        <w:numPr>
          <w:ilvl w:val="1"/>
          <w:numId w:val="16"/>
        </w:numPr>
        <w:ind w:left="1418" w:right="567" w:hanging="709"/>
        <w:rPr>
          <w:rFonts w:eastAsia="Arial Unicode MS"/>
          <w:color w:val="auto"/>
          <w:lang w:eastAsia="zh-CN"/>
        </w:rPr>
      </w:pPr>
      <w:r w:rsidRPr="00E118CE">
        <w:rPr>
          <w:rFonts w:eastAsia="Arial Unicode MS"/>
          <w:b w:val="0"/>
          <w:i w:val="0"/>
          <w:color w:val="auto"/>
          <w:lang w:eastAsia="zh-CN"/>
        </w:rPr>
        <w:t>Непредвидени разходи</w:t>
      </w:r>
      <w:r w:rsidRPr="00161A94">
        <w:rPr>
          <w:rFonts w:eastAsia="Arial Unicode MS"/>
          <w:b w:val="0"/>
          <w:i w:val="0"/>
          <w:color w:val="auto"/>
          <w:lang w:eastAsia="zh-CN"/>
        </w:rPr>
        <w:t xml:space="preserve"> за строително-монтажни работи са разходите, свързани с </w:t>
      </w:r>
      <w:r w:rsidR="00EF3EFB" w:rsidRPr="00EF3EFB">
        <w:rPr>
          <w:rFonts w:eastAsia="Arial Unicode MS"/>
          <w:b w:val="0"/>
          <w:i w:val="0"/>
          <w:color w:val="auto"/>
          <w:lang w:eastAsia="zh-CN"/>
        </w:rPr>
        <w:t xml:space="preserve">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14:paraId="05F745CF" w14:textId="77777777" w:rsidR="00B72AC5" w:rsidRDefault="00EF3EFB" w:rsidP="00894807">
      <w:pPr>
        <w:pStyle w:val="Heading3"/>
        <w:numPr>
          <w:ilvl w:val="1"/>
          <w:numId w:val="16"/>
        </w:numPr>
        <w:ind w:left="1418" w:right="567" w:hanging="709"/>
        <w:rPr>
          <w:rFonts w:eastAsia="Arial Unicode MS"/>
          <w:color w:val="auto"/>
          <w:lang w:eastAsia="zh-CN"/>
        </w:rPr>
      </w:pPr>
      <w:r w:rsidRPr="00EF3EFB">
        <w:rPr>
          <w:rFonts w:eastAsia="Arial Unicode MS"/>
          <w:b w:val="0"/>
          <w:i w:val="0"/>
          <w:color w:val="auto"/>
          <w:lang w:eastAsia="zh-CN"/>
        </w:rPr>
        <w:t xml:space="preserve">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w:t>
      </w:r>
      <w:r w:rsidRPr="00845878">
        <w:rPr>
          <w:rFonts w:eastAsia="Arial Unicode MS"/>
          <w:b w:val="0"/>
          <w:i w:val="0"/>
          <w:color w:val="auto"/>
          <w:lang w:eastAsia="zh-CN"/>
        </w:rPr>
        <w:t>или авторския надзор. Непредвидени разходи може да се признаят и на база предписание на авторския надзор.</w:t>
      </w:r>
    </w:p>
    <w:p w14:paraId="05F745D0" w14:textId="77777777" w:rsidR="00B72AC5" w:rsidRPr="00E118CE" w:rsidRDefault="00EF3EFB" w:rsidP="00894807">
      <w:pPr>
        <w:pStyle w:val="Heading3"/>
        <w:numPr>
          <w:ilvl w:val="1"/>
          <w:numId w:val="16"/>
        </w:numPr>
        <w:ind w:left="1418" w:right="567" w:hanging="709"/>
        <w:rPr>
          <w:rFonts w:eastAsia="Arial Unicode MS"/>
          <w:iCs/>
          <w:color w:val="auto"/>
          <w:lang w:eastAsia="zh-CN"/>
        </w:rPr>
      </w:pPr>
      <w:r w:rsidRPr="00E118CE">
        <w:rPr>
          <w:rFonts w:eastAsia="Arial Unicode MS"/>
          <w:b w:val="0"/>
          <w:i w:val="0"/>
          <w:color w:val="auto"/>
          <w:lang w:eastAsia="zh-CN"/>
        </w:rPr>
        <w:t>Непредвидени разходи ще се признават до 10 % от предложената цена за изпълнение на</w:t>
      </w:r>
      <w:r w:rsidR="00D5074E" w:rsidRPr="00E118CE">
        <w:rPr>
          <w:rFonts w:eastAsia="Arial Unicode MS"/>
          <w:b w:val="0"/>
          <w:i w:val="0"/>
          <w:color w:val="auto"/>
          <w:lang w:eastAsia="zh-CN"/>
        </w:rPr>
        <w:t xml:space="preserve"> съответния</w:t>
      </w:r>
      <w:r w:rsidRPr="00E118CE">
        <w:rPr>
          <w:rFonts w:eastAsia="Arial Unicode MS"/>
          <w:b w:val="0"/>
          <w:i w:val="0"/>
          <w:color w:val="auto"/>
          <w:lang w:eastAsia="zh-CN"/>
        </w:rPr>
        <w:t xml:space="preserve"> обект. </w:t>
      </w:r>
    </w:p>
    <w:p w14:paraId="05F745D1" w14:textId="77777777" w:rsidR="00B72AC5" w:rsidRDefault="00EF3EFB" w:rsidP="00894807">
      <w:pPr>
        <w:pStyle w:val="Heading3"/>
        <w:numPr>
          <w:ilvl w:val="1"/>
          <w:numId w:val="16"/>
        </w:numPr>
        <w:ind w:left="1418" w:right="567" w:hanging="709"/>
        <w:rPr>
          <w:rFonts w:eastAsia="Arial Unicode MS"/>
          <w:b w:val="0"/>
          <w:i w:val="0"/>
          <w:color w:val="auto"/>
          <w:lang w:eastAsia="zh-CN"/>
        </w:rPr>
      </w:pPr>
      <w:r w:rsidRPr="00EF3EFB">
        <w:rPr>
          <w:rFonts w:eastAsia="Arial Unicode MS"/>
          <w:b w:val="0"/>
          <w:i w:val="0"/>
          <w:color w:val="auto"/>
          <w:lang w:eastAsia="zh-CN"/>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анализна цена на база актуален към момента на остойностяването Справочник за цените в строителството, издание на СЕК. Предложената анализна цена се одобрява от Контролиращия служител.</w:t>
      </w:r>
    </w:p>
    <w:p w14:paraId="05F745D2" w14:textId="77777777" w:rsidR="003E6E3A" w:rsidRPr="00AC6327" w:rsidRDefault="003E6E3A" w:rsidP="00894807">
      <w:pPr>
        <w:tabs>
          <w:tab w:val="left" w:leader="dot" w:pos="12960"/>
        </w:tabs>
        <w:spacing w:before="120"/>
        <w:ind w:left="993" w:right="567"/>
        <w:jc w:val="both"/>
        <w:rPr>
          <w:rFonts w:ascii="Bookman Old Style" w:hAnsi="Bookman Old Style"/>
          <w:iCs/>
          <w:sz w:val="22"/>
          <w:szCs w:val="22"/>
          <w:lang w:val="bg-BG"/>
        </w:rPr>
      </w:pPr>
    </w:p>
    <w:p w14:paraId="05F745D3" w14:textId="77777777" w:rsidR="00BD0BC0" w:rsidRPr="00AC6327" w:rsidRDefault="00BD0BC0" w:rsidP="00894807">
      <w:pPr>
        <w:tabs>
          <w:tab w:val="left" w:leader="dot" w:pos="12960"/>
        </w:tabs>
        <w:spacing w:before="120"/>
        <w:ind w:right="567"/>
        <w:jc w:val="both"/>
        <w:rPr>
          <w:rFonts w:ascii="Bookman Old Style" w:hAnsi="Bookman Old Style"/>
          <w:iCs/>
          <w:sz w:val="22"/>
          <w:szCs w:val="22"/>
          <w:lang w:val="bg-BG"/>
        </w:rPr>
        <w:sectPr w:rsidR="00BD0BC0" w:rsidRPr="00AC6327" w:rsidSect="004E008B">
          <w:footerReference w:type="default" r:id="rId11"/>
          <w:pgSz w:w="11906" w:h="16838"/>
          <w:pgMar w:top="851" w:right="566" w:bottom="1417" w:left="1134" w:header="708" w:footer="0" w:gutter="0"/>
          <w:cols w:space="708"/>
          <w:docGrid w:linePitch="360"/>
        </w:sectPr>
      </w:pPr>
    </w:p>
    <w:p w14:paraId="05F745D4" w14:textId="77777777" w:rsidR="003E6E3A" w:rsidRPr="00AC6327" w:rsidRDefault="003E6E3A" w:rsidP="00894807">
      <w:pPr>
        <w:pStyle w:val="p50"/>
        <w:tabs>
          <w:tab w:val="clear" w:pos="760"/>
        </w:tabs>
        <w:spacing w:before="120" w:line="240" w:lineRule="auto"/>
        <w:ind w:left="0" w:right="567" w:firstLine="0"/>
        <w:rPr>
          <w:rFonts w:ascii="Bookman Old Style" w:hAnsi="Bookman Old Style"/>
          <w:b/>
          <w:color w:val="auto"/>
          <w:sz w:val="22"/>
          <w:szCs w:val="22"/>
          <w:lang w:val="bg-BG"/>
        </w:rPr>
      </w:pPr>
      <w:r w:rsidRPr="00AC6327">
        <w:rPr>
          <w:rFonts w:ascii="Bookman Old Style" w:hAnsi="Bookman Old Style"/>
          <w:b/>
          <w:color w:val="auto"/>
          <w:sz w:val="22"/>
          <w:szCs w:val="22"/>
          <w:lang w:val="bg-BG"/>
        </w:rPr>
        <w:lastRenderedPageBreak/>
        <w:t>РАЗДЕЛ В: СПЕЦИФИЧНИ УСЛОВИЯ НА ДОГОВОРА</w:t>
      </w:r>
    </w:p>
    <w:p w14:paraId="05F745D5" w14:textId="77777777" w:rsidR="00B72AC5" w:rsidRDefault="00FA6EC3" w:rsidP="00894807">
      <w:pPr>
        <w:pStyle w:val="Heading3"/>
        <w:numPr>
          <w:ilvl w:val="0"/>
          <w:numId w:val="17"/>
        </w:numPr>
        <w:ind w:right="567"/>
      </w:pPr>
      <w:bookmarkStart w:id="2" w:name="_Ref89483966"/>
      <w:r w:rsidRPr="00FA6EC3">
        <w:t>Неустойки</w:t>
      </w:r>
    </w:p>
    <w:p w14:paraId="05F745D6"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4947FD">
        <w:rPr>
          <w:rFonts w:ascii="Bookman Old Style" w:hAnsi="Bookman Old Style"/>
          <w:bCs/>
          <w:sz w:val="22"/>
          <w:szCs w:val="22"/>
          <w:lang w:val="bg-BG"/>
        </w:rPr>
        <w:t>Изпълнителят дължи на Възложителя неустойка в размер на 0,</w:t>
      </w:r>
      <w:r w:rsidR="00C21349" w:rsidRPr="004947FD">
        <w:rPr>
          <w:rFonts w:ascii="Bookman Old Style" w:hAnsi="Bookman Old Style"/>
          <w:bCs/>
          <w:sz w:val="22"/>
          <w:szCs w:val="22"/>
          <w:lang w:val="bg-BG"/>
        </w:rPr>
        <w:t>5</w:t>
      </w:r>
      <w:r w:rsidRPr="004947FD">
        <w:rPr>
          <w:rFonts w:ascii="Bookman Old Style" w:hAnsi="Bookman Old Style"/>
          <w:bCs/>
          <w:sz w:val="22"/>
          <w:szCs w:val="22"/>
          <w:lang w:val="bg-BG"/>
        </w:rPr>
        <w:t xml:space="preserve"> % от </w:t>
      </w:r>
      <w:r w:rsidR="008E6E8C" w:rsidRPr="004947FD">
        <w:rPr>
          <w:rFonts w:ascii="Bookman Old Style" w:hAnsi="Bookman Old Style"/>
          <w:bCs/>
          <w:sz w:val="22"/>
          <w:szCs w:val="22"/>
          <w:lang w:val="bg-BG"/>
        </w:rPr>
        <w:t>общата стойност на  обект</w:t>
      </w:r>
      <w:r w:rsidR="00E118CE">
        <w:rPr>
          <w:rFonts w:ascii="Bookman Old Style" w:hAnsi="Bookman Old Style"/>
          <w:bCs/>
          <w:sz w:val="22"/>
          <w:szCs w:val="22"/>
          <w:lang w:val="bg-BG"/>
        </w:rPr>
        <w:t>а</w:t>
      </w:r>
      <w:r w:rsidR="006B5FD5" w:rsidRPr="004947FD">
        <w:rPr>
          <w:rFonts w:ascii="Bookman Old Style" w:hAnsi="Bookman Old Style"/>
          <w:bCs/>
          <w:sz w:val="22"/>
          <w:szCs w:val="22"/>
          <w:lang w:val="bg-BG"/>
        </w:rPr>
        <w:t>(без непредвидени разходи</w:t>
      </w:r>
      <w:r w:rsidR="004947FD">
        <w:rPr>
          <w:rFonts w:ascii="Bookman Old Style" w:hAnsi="Bookman Old Style"/>
          <w:bCs/>
          <w:sz w:val="22"/>
          <w:szCs w:val="22"/>
          <w:lang w:val="bg-BG"/>
        </w:rPr>
        <w:t xml:space="preserve"> и</w:t>
      </w:r>
      <w:r w:rsidRPr="004947FD">
        <w:rPr>
          <w:rFonts w:ascii="Bookman Old Style" w:hAnsi="Bookman Old Style"/>
          <w:bCs/>
          <w:sz w:val="22"/>
          <w:szCs w:val="22"/>
          <w:lang w:val="bg-BG"/>
        </w:rPr>
        <w:t xml:space="preserve"> без ДДС</w:t>
      </w:r>
      <w:r w:rsidR="004947FD" w:rsidRPr="004947FD">
        <w:rPr>
          <w:rFonts w:ascii="Bookman Old Style" w:hAnsi="Bookman Old Style"/>
          <w:bCs/>
          <w:sz w:val="22"/>
          <w:szCs w:val="22"/>
          <w:lang w:val="bg-BG"/>
        </w:rPr>
        <w:t>)</w:t>
      </w:r>
      <w:r w:rsidRPr="004947FD">
        <w:rPr>
          <w:rFonts w:ascii="Bookman Old Style" w:hAnsi="Bookman Old Style"/>
          <w:bCs/>
          <w:sz w:val="22"/>
          <w:szCs w:val="22"/>
          <w:lang w:val="bg-BG"/>
        </w:rPr>
        <w:t xml:space="preserve"> за всеки работен ден закъснение от </w:t>
      </w:r>
      <w:hyperlink w:anchor="графикзаизпълнение" w:history="1">
        <w:r w:rsidRPr="004947FD">
          <w:rPr>
            <w:rFonts w:ascii="Bookman Old Style" w:hAnsi="Bookman Old Style"/>
            <w:sz w:val="22"/>
            <w:szCs w:val="22"/>
            <w:lang w:val="bg-BG"/>
          </w:rPr>
          <w:t>срока за изпълнение на работите</w:t>
        </w:r>
      </w:hyperlink>
      <w:r w:rsidRPr="004947FD">
        <w:rPr>
          <w:rFonts w:ascii="Bookman Old Style" w:hAnsi="Bookman Old Style"/>
          <w:sz w:val="22"/>
          <w:szCs w:val="22"/>
          <w:lang w:val="bg-BG"/>
        </w:rPr>
        <w:t xml:space="preserve"> съгласно </w:t>
      </w:r>
      <w:r w:rsidR="00AE5186" w:rsidRPr="004947FD">
        <w:rPr>
          <w:rFonts w:ascii="Bookman Old Style" w:hAnsi="Bookman Old Style"/>
          <w:sz w:val="22"/>
          <w:szCs w:val="22"/>
          <w:lang w:val="bg-BG"/>
        </w:rPr>
        <w:t>чл. 7 от настоящия договор</w:t>
      </w:r>
      <w:r w:rsidR="004947FD">
        <w:rPr>
          <w:rFonts w:ascii="Bookman Old Style" w:hAnsi="Bookman Old Style"/>
          <w:sz w:val="22"/>
          <w:szCs w:val="22"/>
          <w:lang w:val="bg-BG"/>
        </w:rPr>
        <w:t>.</w:t>
      </w:r>
      <w:r w:rsidR="006B5FD5" w:rsidRPr="004947FD">
        <w:rPr>
          <w:rFonts w:ascii="Bookman Old Style" w:hAnsi="Bookman Old Style"/>
          <w:sz w:val="22"/>
          <w:szCs w:val="22"/>
          <w:lang w:val="bg-BG"/>
        </w:rPr>
        <w:t xml:space="preserve"> </w:t>
      </w:r>
      <w:r w:rsidRPr="004947FD">
        <w:rPr>
          <w:rFonts w:ascii="Bookman Old Style" w:hAnsi="Bookman Old Style"/>
          <w:bCs/>
          <w:sz w:val="22"/>
          <w:szCs w:val="22"/>
          <w:lang w:val="bg-BG"/>
        </w:rPr>
        <w:t xml:space="preserve">Максималният размер неустойка за неспазване на срока за изпълнение е 10% (десет процента) от общата стойност </w:t>
      </w:r>
      <w:r w:rsidR="00E118CE">
        <w:rPr>
          <w:rFonts w:ascii="Bookman Old Style" w:hAnsi="Bookman Old Style"/>
          <w:bCs/>
          <w:sz w:val="22"/>
          <w:szCs w:val="22"/>
          <w:lang w:val="bg-BG"/>
        </w:rPr>
        <w:t>на</w:t>
      </w:r>
      <w:r w:rsidR="00E118CE" w:rsidRPr="00EF3EFB">
        <w:rPr>
          <w:rFonts w:ascii="Bookman Old Style" w:hAnsi="Bookman Old Style"/>
          <w:bCs/>
          <w:sz w:val="22"/>
          <w:szCs w:val="22"/>
          <w:lang w:val="bg-BG"/>
        </w:rPr>
        <w:t xml:space="preserve"> </w:t>
      </w:r>
      <w:r w:rsidR="00EF3EFB" w:rsidRPr="00EF3EFB">
        <w:rPr>
          <w:rFonts w:ascii="Bookman Old Style" w:hAnsi="Bookman Old Style"/>
          <w:bCs/>
          <w:sz w:val="22"/>
          <w:szCs w:val="22"/>
          <w:lang w:val="bg-BG"/>
        </w:rPr>
        <w:t xml:space="preserve"> обект</w:t>
      </w:r>
      <w:r w:rsidR="00E118CE">
        <w:rPr>
          <w:rFonts w:ascii="Bookman Old Style" w:hAnsi="Bookman Old Style"/>
          <w:bCs/>
          <w:sz w:val="22"/>
          <w:szCs w:val="22"/>
          <w:lang w:val="bg-BG"/>
        </w:rPr>
        <w:t>а</w:t>
      </w:r>
      <w:r w:rsidR="004947FD">
        <w:rPr>
          <w:rFonts w:ascii="Bookman Old Style" w:hAnsi="Bookman Old Style"/>
          <w:bCs/>
          <w:sz w:val="22"/>
          <w:szCs w:val="22"/>
          <w:lang w:val="bg-BG"/>
        </w:rPr>
        <w:t>,</w:t>
      </w:r>
      <w:r w:rsidRPr="004947FD">
        <w:rPr>
          <w:rFonts w:ascii="Bookman Old Style" w:hAnsi="Bookman Old Style"/>
          <w:bCs/>
          <w:sz w:val="22"/>
          <w:szCs w:val="22"/>
          <w:lang w:val="bg-BG"/>
        </w:rPr>
        <w:t xml:space="preserve"> без ДДС</w:t>
      </w:r>
      <w:r w:rsidR="00E118CE">
        <w:rPr>
          <w:rFonts w:ascii="Bookman Old Style" w:hAnsi="Bookman Old Style"/>
          <w:bCs/>
          <w:sz w:val="22"/>
          <w:szCs w:val="22"/>
          <w:lang w:val="bg-BG"/>
        </w:rPr>
        <w:t xml:space="preserve"> </w:t>
      </w:r>
      <w:r w:rsidR="004947FD">
        <w:rPr>
          <w:rFonts w:ascii="Bookman Old Style" w:hAnsi="Bookman Old Style"/>
          <w:bCs/>
          <w:sz w:val="22"/>
          <w:szCs w:val="22"/>
          <w:lang w:val="bg-BG"/>
        </w:rPr>
        <w:t xml:space="preserve">и </w:t>
      </w:r>
      <w:r w:rsidR="001C16CA" w:rsidRPr="004947FD">
        <w:rPr>
          <w:rFonts w:ascii="Bookman Old Style" w:hAnsi="Bookman Old Style"/>
          <w:bCs/>
          <w:sz w:val="22"/>
          <w:szCs w:val="22"/>
          <w:lang w:val="bg-BG"/>
        </w:rPr>
        <w:t>без непредвидени разходи</w:t>
      </w:r>
      <w:r w:rsidRPr="004947FD">
        <w:rPr>
          <w:rFonts w:ascii="Bookman Old Style" w:hAnsi="Bookman Old Style"/>
          <w:bCs/>
          <w:sz w:val="22"/>
          <w:szCs w:val="22"/>
          <w:lang w:val="bg-BG"/>
        </w:rPr>
        <w:t>.</w:t>
      </w:r>
    </w:p>
    <w:p w14:paraId="05F745D7"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FA6EC3">
        <w:rPr>
          <w:rFonts w:ascii="Bookman Old Style" w:hAnsi="Bookman Old Style"/>
          <w:bCs/>
          <w:sz w:val="22"/>
          <w:szCs w:val="22"/>
          <w:lang w:val="bg-BG"/>
        </w:rPr>
        <w:t xml:space="preserve">В случай, че Изпълнителят неоснователно допусне закъснение с повече от </w:t>
      </w:r>
      <w:r w:rsidR="00F92E24">
        <w:rPr>
          <w:rFonts w:ascii="Bookman Old Style" w:hAnsi="Bookman Old Style"/>
          <w:bCs/>
          <w:sz w:val="22"/>
          <w:szCs w:val="22"/>
          <w:lang w:val="bg-BG"/>
        </w:rPr>
        <w:t>5/пет/</w:t>
      </w:r>
      <w:r w:rsidR="00F92E24" w:rsidRPr="00FA6EC3">
        <w:rPr>
          <w:rFonts w:ascii="Bookman Old Style" w:hAnsi="Bookman Old Style"/>
          <w:bCs/>
          <w:sz w:val="22"/>
          <w:szCs w:val="22"/>
          <w:lang w:val="bg-BG"/>
        </w:rPr>
        <w:t xml:space="preserve"> </w:t>
      </w:r>
      <w:r w:rsidRPr="00FA6EC3">
        <w:rPr>
          <w:rFonts w:ascii="Bookman Old Style" w:hAnsi="Bookman Old Style"/>
          <w:bCs/>
          <w:sz w:val="22"/>
          <w:szCs w:val="22"/>
          <w:lang w:val="bg-BG"/>
        </w:rPr>
        <w:t>работни дни от срока за приключване на СМР на обект</w:t>
      </w:r>
      <w:r w:rsidR="00E118CE">
        <w:rPr>
          <w:rFonts w:ascii="Bookman Old Style" w:hAnsi="Bookman Old Style"/>
          <w:bCs/>
          <w:sz w:val="22"/>
          <w:szCs w:val="22"/>
          <w:lang w:val="bg-BG"/>
        </w:rPr>
        <w:t>а</w:t>
      </w:r>
      <w:r w:rsidRPr="00FA6EC3">
        <w:rPr>
          <w:rFonts w:ascii="Bookman Old Style" w:hAnsi="Bookman Old Style"/>
          <w:bCs/>
          <w:sz w:val="22"/>
          <w:szCs w:val="22"/>
          <w:lang w:val="bg-BG"/>
        </w:rPr>
        <w:t>, предмет на договора, ще се приеме, че същият е в продължително и съществено неизпълнение на Договора, при което Възложителя има право едностранно да прекрати Договора и да наложи неустойка по чл. 1.</w:t>
      </w:r>
      <w:r w:rsidR="00161A94">
        <w:rPr>
          <w:rFonts w:ascii="Bookman Old Style" w:hAnsi="Bookman Old Style"/>
          <w:bCs/>
          <w:sz w:val="22"/>
          <w:szCs w:val="22"/>
          <w:lang w:val="bg-BG"/>
        </w:rPr>
        <w:t>3</w:t>
      </w:r>
      <w:r w:rsidRPr="00FA6EC3">
        <w:rPr>
          <w:rFonts w:ascii="Bookman Old Style" w:hAnsi="Bookman Old Style"/>
          <w:bCs/>
          <w:sz w:val="22"/>
          <w:szCs w:val="22"/>
          <w:lang w:val="bg-BG"/>
        </w:rPr>
        <w:t xml:space="preserve">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05F745D8"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FA6EC3">
        <w:rPr>
          <w:rFonts w:ascii="Bookman Old Style" w:hAnsi="Bookman Old Style"/>
          <w:bCs/>
          <w:sz w:val="22"/>
          <w:szCs w:val="22"/>
          <w:lang w:val="bg-BG"/>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20 % от общата стойност на договора </w:t>
      </w:r>
      <w:r w:rsidR="004947FD">
        <w:rPr>
          <w:rFonts w:ascii="Bookman Old Style" w:hAnsi="Bookman Old Style"/>
          <w:bCs/>
          <w:sz w:val="22"/>
          <w:szCs w:val="22"/>
          <w:lang w:val="bg-BG"/>
        </w:rPr>
        <w:t>(</w:t>
      </w:r>
      <w:r w:rsidRPr="00FA6EC3">
        <w:rPr>
          <w:rFonts w:ascii="Bookman Old Style" w:hAnsi="Bookman Old Style"/>
          <w:bCs/>
          <w:sz w:val="22"/>
          <w:szCs w:val="22"/>
          <w:lang w:val="bg-BG"/>
        </w:rPr>
        <w:t>без ДДС</w:t>
      </w:r>
      <w:r w:rsidR="004947FD">
        <w:rPr>
          <w:rFonts w:ascii="Bookman Old Style" w:hAnsi="Bookman Old Style"/>
          <w:bCs/>
          <w:sz w:val="22"/>
          <w:szCs w:val="22"/>
          <w:lang w:val="bg-BG"/>
        </w:rPr>
        <w:t xml:space="preserve"> и</w:t>
      </w:r>
      <w:r w:rsidR="00E00C03">
        <w:rPr>
          <w:rFonts w:ascii="Bookman Old Style" w:hAnsi="Bookman Old Style"/>
          <w:bCs/>
          <w:sz w:val="22"/>
          <w:szCs w:val="22"/>
          <w:lang w:val="bg-BG"/>
        </w:rPr>
        <w:t xml:space="preserve"> </w:t>
      </w:r>
      <w:r w:rsidR="001C16CA">
        <w:rPr>
          <w:rFonts w:ascii="Bookman Old Style" w:hAnsi="Bookman Old Style"/>
          <w:bCs/>
          <w:sz w:val="22"/>
          <w:szCs w:val="22"/>
          <w:lang w:val="bg-BG"/>
        </w:rPr>
        <w:t>без непредвидени разходи)</w:t>
      </w:r>
      <w:r w:rsidRPr="00FA6EC3">
        <w:rPr>
          <w:rFonts w:ascii="Bookman Old Style" w:hAnsi="Bookman Old Style"/>
          <w:bCs/>
          <w:sz w:val="22"/>
          <w:szCs w:val="22"/>
          <w:lang w:val="bg-BG"/>
        </w:rPr>
        <w:t>.</w:t>
      </w:r>
    </w:p>
    <w:p w14:paraId="05F745D9"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FA6EC3">
        <w:rPr>
          <w:rFonts w:ascii="Bookman Old Style" w:hAnsi="Bookman Old Style"/>
          <w:bCs/>
          <w:sz w:val="22"/>
          <w:szCs w:val="22"/>
          <w:lang w:val="bg-BG"/>
        </w:rPr>
        <w:t>При некачествено или лошо изпълнени СМР, за което Изпълнителят е отговорен, установени в процеса на строителството с подписан Констативен протокол между Възложителя</w:t>
      </w:r>
      <w:r w:rsidR="00102633">
        <w:rPr>
          <w:rFonts w:ascii="Bookman Old Style" w:hAnsi="Bookman Old Style"/>
          <w:bCs/>
          <w:sz w:val="22"/>
          <w:szCs w:val="22"/>
          <w:lang w:val="bg-BG"/>
        </w:rPr>
        <w:t xml:space="preserve"> и</w:t>
      </w:r>
      <w:r w:rsidRPr="00FA6EC3">
        <w:rPr>
          <w:rFonts w:ascii="Bookman Old Style" w:hAnsi="Bookman Old Style"/>
          <w:bCs/>
          <w:sz w:val="22"/>
          <w:szCs w:val="22"/>
          <w:lang w:val="bg-BG"/>
        </w:rPr>
        <w:t xml:space="preserve"> Изпълнителя , недостатъците се отстраняват от Изпълнителя за негова сметка в срок до </w:t>
      </w:r>
      <w:r w:rsidR="00F92E24">
        <w:rPr>
          <w:rFonts w:ascii="Bookman Old Style" w:hAnsi="Bookman Old Style"/>
          <w:bCs/>
          <w:sz w:val="22"/>
          <w:szCs w:val="22"/>
          <w:lang w:val="bg-BG"/>
        </w:rPr>
        <w:t>5 /пет/</w:t>
      </w:r>
      <w:r w:rsidR="00F92E24" w:rsidRPr="00FA6EC3">
        <w:rPr>
          <w:rFonts w:ascii="Bookman Old Style" w:hAnsi="Bookman Old Style"/>
          <w:bCs/>
          <w:sz w:val="22"/>
          <w:szCs w:val="22"/>
          <w:lang w:val="bg-BG"/>
        </w:rPr>
        <w:t xml:space="preserve"> </w:t>
      </w:r>
      <w:r w:rsidRPr="00FA6EC3">
        <w:rPr>
          <w:rFonts w:ascii="Bookman Old Style" w:hAnsi="Bookman Old Style"/>
          <w:bCs/>
          <w:sz w:val="22"/>
          <w:szCs w:val="22"/>
          <w:lang w:val="bg-BG"/>
        </w:rPr>
        <w:t>дни след подписване на Констативния протокол. В случай, че Изпълнителят откаже да подпише Констативния протокол, същият се приема за подписан с подписите на Възложителя, като към него се прилага и снимков материал.</w:t>
      </w:r>
    </w:p>
    <w:p w14:paraId="05F745DA"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FA6EC3">
        <w:rPr>
          <w:rFonts w:ascii="Bookman Old Style" w:hAnsi="Bookman Old Style"/>
          <w:bCs/>
          <w:sz w:val="22"/>
          <w:szCs w:val="22"/>
          <w:lang w:val="bg-BG"/>
        </w:rPr>
        <w:t xml:space="preserve">Изпълнителят дължи неустойка в размер на 3 000 лева в случай, че откаже да отстрани констатираните </w:t>
      </w:r>
      <w:r w:rsidR="00E00C03">
        <w:rPr>
          <w:rFonts w:ascii="Bookman Old Style" w:hAnsi="Bookman Old Style"/>
          <w:bCs/>
          <w:sz w:val="22"/>
          <w:szCs w:val="22"/>
          <w:lang w:val="bg-BG"/>
        </w:rPr>
        <w:t>недостатъци по предходния чл.1.4</w:t>
      </w:r>
      <w:r w:rsidRPr="00FA6EC3">
        <w:rPr>
          <w:rFonts w:ascii="Bookman Old Style" w:hAnsi="Bookman Old Style"/>
          <w:bCs/>
          <w:sz w:val="22"/>
          <w:szCs w:val="22"/>
          <w:lang w:val="bg-BG"/>
        </w:rPr>
        <w:t xml:space="preserve">. в </w:t>
      </w:r>
      <w:r w:rsidR="00DC353D">
        <w:rPr>
          <w:rFonts w:ascii="Bookman Old Style" w:hAnsi="Bookman Old Style"/>
          <w:bCs/>
          <w:sz w:val="22"/>
          <w:szCs w:val="22"/>
          <w:lang w:val="bg-BG"/>
        </w:rPr>
        <w:t xml:space="preserve">указания </w:t>
      </w:r>
      <w:r w:rsidRPr="00FA6EC3">
        <w:rPr>
          <w:rFonts w:ascii="Bookman Old Style" w:hAnsi="Bookman Old Style"/>
          <w:bCs/>
          <w:sz w:val="22"/>
          <w:szCs w:val="22"/>
          <w:lang w:val="bg-BG"/>
        </w:rPr>
        <w:t>срок.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w:t>
      </w:r>
      <w:r w:rsidR="00DC353D">
        <w:rPr>
          <w:rFonts w:ascii="Bookman Old Style" w:hAnsi="Bookman Old Style"/>
          <w:bCs/>
          <w:sz w:val="22"/>
          <w:szCs w:val="22"/>
          <w:lang w:val="bg-BG"/>
        </w:rPr>
        <w:t xml:space="preserve"> /три/</w:t>
      </w:r>
      <w:r w:rsidRPr="00FA6EC3">
        <w:rPr>
          <w:rFonts w:ascii="Bookman Old Style" w:hAnsi="Bookman Old Style"/>
          <w:bCs/>
          <w:sz w:val="22"/>
          <w:szCs w:val="22"/>
          <w:lang w:val="bg-BG"/>
        </w:rPr>
        <w:t xml:space="preserve"> дни от писмена покана от Възложителя.</w:t>
      </w:r>
    </w:p>
    <w:p w14:paraId="05F745DB" w14:textId="77777777" w:rsidR="00B72AC5" w:rsidRDefault="007A725C" w:rsidP="00894807">
      <w:pPr>
        <w:numPr>
          <w:ilvl w:val="1"/>
          <w:numId w:val="2"/>
        </w:numPr>
        <w:tabs>
          <w:tab w:val="clear" w:pos="720"/>
        </w:tabs>
        <w:spacing w:before="120"/>
        <w:ind w:left="1418" w:right="567"/>
        <w:jc w:val="both"/>
        <w:rPr>
          <w:rFonts w:ascii="Bookman Old Style" w:hAnsi="Bookman Old Style"/>
          <w:sz w:val="22"/>
          <w:szCs w:val="22"/>
          <w:lang w:val="bg-BG"/>
        </w:rPr>
      </w:pPr>
      <w:r w:rsidRPr="00FA6EC3">
        <w:rPr>
          <w:rFonts w:ascii="Bookman Old Style" w:hAnsi="Bookman Old Style"/>
          <w:bCs/>
          <w:sz w:val="22"/>
          <w:szCs w:val="22"/>
          <w:lang w:val="bg-BG"/>
        </w:rPr>
        <w:t xml:space="preserve">На Изпълнителя се налагат неустойки в случаите, когато при изпълнение на строително - монтажните работи на </w:t>
      </w:r>
      <w:r w:rsidR="001C16CA">
        <w:rPr>
          <w:rFonts w:ascii="Bookman Old Style" w:hAnsi="Bookman Old Style"/>
          <w:bCs/>
          <w:sz w:val="22"/>
          <w:szCs w:val="22"/>
          <w:lang w:val="bg-BG"/>
        </w:rPr>
        <w:t xml:space="preserve">съответния </w:t>
      </w:r>
      <w:r w:rsidRPr="00FA6EC3">
        <w:rPr>
          <w:rFonts w:ascii="Bookman Old Style" w:hAnsi="Bookman Old Style"/>
          <w:bCs/>
          <w:sz w:val="22"/>
          <w:szCs w:val="22"/>
          <w:lang w:val="bg-BG"/>
        </w:rPr>
        <w:t>обек</w:t>
      </w:r>
      <w:r w:rsidR="001C16CA">
        <w:rPr>
          <w:rFonts w:ascii="Bookman Old Style" w:hAnsi="Bookman Old Style"/>
          <w:bCs/>
          <w:sz w:val="22"/>
          <w:szCs w:val="22"/>
          <w:lang w:val="bg-BG"/>
        </w:rPr>
        <w:t>т</w:t>
      </w:r>
      <w:r w:rsidRPr="00FA6EC3">
        <w:rPr>
          <w:rFonts w:ascii="Bookman Old Style" w:hAnsi="Bookman Old Style"/>
          <w:bCs/>
          <w:sz w:val="22"/>
          <w:szCs w:val="22"/>
          <w:lang w:val="bg-BG"/>
        </w:rPr>
        <w:t xml:space="preserve"> се констатира едно или няколко от следните</w:t>
      </w:r>
      <w:r w:rsidRPr="00AC6327">
        <w:rPr>
          <w:rFonts w:ascii="Bookman Old Style" w:hAnsi="Bookman Old Style"/>
          <w:sz w:val="22"/>
          <w:szCs w:val="22"/>
          <w:lang w:val="bg-BG"/>
        </w:rPr>
        <w:t xml:space="preserve"> нарушения:</w:t>
      </w:r>
    </w:p>
    <w:p w14:paraId="05F745DC"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Неосигурена/ немонтирана информационна табела.</w:t>
      </w:r>
    </w:p>
    <w:p w14:paraId="05F745DD"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Неосигурено плътно ограждане, обезопасяване и сигнализиране на изкопите при извършване на работите, предмет на договора.</w:t>
      </w:r>
    </w:p>
    <w:p w14:paraId="05F745DE"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Неосигурен безопасен маршрут за преминаване на пешеходци, неосигурени/ немонтирани пасарелки (при необходимост).</w:t>
      </w:r>
    </w:p>
    <w:p w14:paraId="05F745DF"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lastRenderedPageBreak/>
        <w:t>Един или няколко работници (служители) на Изпълнителя, изпълняващи СМР на обекта са без подходящо работно облекло, светлоотразителни жилетки или лични предпазни средства.</w:t>
      </w:r>
    </w:p>
    <w:p w14:paraId="05F745E0"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Надвишаване на параметрите на изкопите, предвидени по проект.</w:t>
      </w:r>
    </w:p>
    <w:p w14:paraId="05F745E1"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Неизпълнение на одобрения от Възложителя план график на строителството.</w:t>
      </w:r>
    </w:p>
    <w:p w14:paraId="05F745E2"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 xml:space="preserve">Незащитени свободни краища на положените или складирани на обекта </w:t>
      </w:r>
      <w:r w:rsidR="00D87C99">
        <w:rPr>
          <w:rFonts w:ascii="Bookman Old Style" w:hAnsi="Bookman Old Style"/>
          <w:sz w:val="22"/>
          <w:szCs w:val="22"/>
          <w:lang w:val="bg-BG"/>
        </w:rPr>
        <w:t>материали.</w:t>
      </w:r>
    </w:p>
    <w:p w14:paraId="05F745E3"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 xml:space="preserve">Не са депонирани инертните материали на определените за целта площадки. </w:t>
      </w:r>
    </w:p>
    <w:p w14:paraId="05F745E4"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Непочистен обект от отпадъци и земни маси.</w:t>
      </w:r>
    </w:p>
    <w:p w14:paraId="05F745E5"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Изпълнителят е напуснал обекта преди да е възстановено нормалното водоподаване.</w:t>
      </w:r>
    </w:p>
    <w:p w14:paraId="05F745E6" w14:textId="77777777" w:rsidR="00B72AC5" w:rsidRDefault="007A725C" w:rsidP="00894807">
      <w:pPr>
        <w:numPr>
          <w:ilvl w:val="2"/>
          <w:numId w:val="2"/>
        </w:numPr>
        <w:tabs>
          <w:tab w:val="clear" w:pos="720"/>
        </w:tabs>
        <w:spacing w:before="120"/>
        <w:ind w:left="2410" w:right="567" w:hanging="851"/>
        <w:jc w:val="both"/>
        <w:rPr>
          <w:rFonts w:ascii="Bookman Old Style" w:hAnsi="Bookman Old Style"/>
          <w:sz w:val="22"/>
          <w:szCs w:val="22"/>
          <w:lang w:val="bg-BG"/>
        </w:rPr>
      </w:pPr>
      <w:r w:rsidRPr="00AC6327">
        <w:rPr>
          <w:rFonts w:ascii="Bookman Old Style" w:hAnsi="Bookman Old Style"/>
          <w:sz w:val="22"/>
          <w:szCs w:val="22"/>
          <w:lang w:val="bg-BG"/>
        </w:rPr>
        <w:t>Липса или неоснователно отсъствие на технически ръководен персонал на строежа.</w:t>
      </w:r>
    </w:p>
    <w:p w14:paraId="05F745E7" w14:textId="77777777" w:rsidR="00B72AC5" w:rsidRDefault="007A725C" w:rsidP="00894807">
      <w:pPr>
        <w:numPr>
          <w:ilvl w:val="1"/>
          <w:numId w:val="2"/>
        </w:numPr>
        <w:tabs>
          <w:tab w:val="clear" w:pos="720"/>
        </w:tabs>
        <w:spacing w:before="120"/>
        <w:ind w:left="1418" w:right="567"/>
        <w:jc w:val="both"/>
        <w:rPr>
          <w:rFonts w:ascii="Bookman Old Style" w:hAnsi="Bookman Old Style"/>
          <w:sz w:val="22"/>
          <w:szCs w:val="22"/>
          <w:lang w:val="bg-BG"/>
        </w:rPr>
      </w:pPr>
      <w:r w:rsidRPr="00AC6327">
        <w:rPr>
          <w:rFonts w:ascii="Bookman Old Style" w:hAnsi="Bookman Old Style"/>
          <w:sz w:val="22"/>
          <w:szCs w:val="22"/>
          <w:lang w:val="bg-BG"/>
        </w:rPr>
        <w:t xml:space="preserve"> </w:t>
      </w:r>
      <w:r w:rsidRPr="008D3FED">
        <w:rPr>
          <w:rFonts w:ascii="Bookman Old Style" w:hAnsi="Bookman Old Style"/>
          <w:bCs/>
          <w:sz w:val="22"/>
          <w:szCs w:val="22"/>
          <w:lang w:val="bg-BG"/>
        </w:rPr>
        <w:t>Размерът</w:t>
      </w:r>
      <w:r w:rsidRPr="00AC6327">
        <w:rPr>
          <w:rFonts w:ascii="Bookman Old Style" w:hAnsi="Bookman Old Style"/>
          <w:sz w:val="22"/>
          <w:szCs w:val="22"/>
          <w:lang w:val="bg-BG"/>
        </w:rPr>
        <w:t xml:space="preserve"> на неустойките, които ще бъдат налагани на Изпълнителя при констатиране от страна на Възложителя на което и да е от визираните в точки от </w:t>
      </w:r>
      <w:r w:rsidR="00E00C03">
        <w:rPr>
          <w:rFonts w:ascii="Bookman Old Style" w:hAnsi="Bookman Old Style"/>
          <w:color w:val="FF0000"/>
          <w:sz w:val="22"/>
          <w:szCs w:val="22"/>
          <w:lang w:val="bg-BG"/>
        </w:rPr>
        <w:t>1.6.1 до 1.6</w:t>
      </w:r>
      <w:r w:rsidR="00E87F66" w:rsidRPr="00E00C03">
        <w:rPr>
          <w:rFonts w:ascii="Bookman Old Style" w:hAnsi="Bookman Old Style"/>
          <w:color w:val="FF0000"/>
          <w:sz w:val="22"/>
          <w:szCs w:val="22"/>
          <w:lang w:val="bg-BG"/>
        </w:rPr>
        <w:t>.1</w:t>
      </w:r>
      <w:r w:rsidR="00E00C03">
        <w:rPr>
          <w:rFonts w:ascii="Bookman Old Style" w:hAnsi="Bookman Old Style"/>
          <w:color w:val="FF0000"/>
          <w:sz w:val="22"/>
          <w:szCs w:val="22"/>
          <w:lang w:val="bg-BG"/>
        </w:rPr>
        <w:t>1</w:t>
      </w:r>
      <w:r w:rsidRPr="00AC6327">
        <w:rPr>
          <w:rFonts w:ascii="Bookman Old Style" w:hAnsi="Bookman Old Style"/>
          <w:sz w:val="22"/>
          <w:szCs w:val="22"/>
          <w:lang w:val="bg-BG"/>
        </w:rPr>
        <w:t xml:space="preserve"> от този раздел нарушения се определя по следната таблица:</w:t>
      </w:r>
    </w:p>
    <w:p w14:paraId="05F745E8" w14:textId="77777777" w:rsidR="007A725C" w:rsidRPr="00AC6327" w:rsidRDefault="007A725C" w:rsidP="00894807">
      <w:pPr>
        <w:tabs>
          <w:tab w:val="left" w:pos="1701"/>
        </w:tabs>
        <w:spacing w:before="120"/>
        <w:ind w:left="851" w:right="567"/>
        <w:jc w:val="both"/>
        <w:rPr>
          <w:rFonts w:ascii="Bookman Old Style" w:hAnsi="Bookman Old Style"/>
          <w:sz w:val="22"/>
          <w:szCs w:val="22"/>
          <w:lang w:val="bg-BG"/>
        </w:rPr>
      </w:pPr>
    </w:p>
    <w:tbl>
      <w:tblPr>
        <w:tblW w:w="9360" w:type="dxa"/>
        <w:tblInd w:w="570" w:type="dxa"/>
        <w:tblCellMar>
          <w:left w:w="70" w:type="dxa"/>
          <w:right w:w="70" w:type="dxa"/>
        </w:tblCellMar>
        <w:tblLook w:val="00A0" w:firstRow="1" w:lastRow="0" w:firstColumn="1" w:lastColumn="0" w:noHBand="0" w:noVBand="0"/>
      </w:tblPr>
      <w:tblGrid>
        <w:gridCol w:w="3940"/>
        <w:gridCol w:w="1872"/>
        <w:gridCol w:w="1867"/>
        <w:gridCol w:w="1814"/>
      </w:tblGrid>
      <w:tr w:rsidR="007A725C" w:rsidRPr="00AC6327" w14:paraId="05F745ED" w14:textId="77777777" w:rsidTr="00653387">
        <w:trPr>
          <w:trHeight w:val="1200"/>
        </w:trPr>
        <w:tc>
          <w:tcPr>
            <w:tcW w:w="4500" w:type="dxa"/>
            <w:tcBorders>
              <w:top w:val="single" w:sz="8" w:space="0" w:color="auto"/>
              <w:left w:val="single" w:sz="8" w:space="0" w:color="auto"/>
              <w:bottom w:val="single" w:sz="4" w:space="0" w:color="auto"/>
              <w:right w:val="single" w:sz="4" w:space="0" w:color="auto"/>
            </w:tcBorders>
            <w:noWrap/>
            <w:vAlign w:val="center"/>
          </w:tcPr>
          <w:p w14:paraId="05F745E9" w14:textId="77777777" w:rsidR="007A725C" w:rsidRPr="00AC6327" w:rsidRDefault="007A725C" w:rsidP="00894807">
            <w:pPr>
              <w:tabs>
                <w:tab w:val="left" w:pos="192"/>
              </w:tabs>
              <w:spacing w:before="120"/>
              <w:ind w:left="192" w:right="567"/>
              <w:jc w:val="center"/>
              <w:rPr>
                <w:rFonts w:ascii="Bookman Old Style" w:hAnsi="Bookman Old Style"/>
                <w:lang w:val="bg-BG" w:eastAsia="bg-BG"/>
              </w:rPr>
            </w:pPr>
            <w:r w:rsidRPr="00AC6327">
              <w:rPr>
                <w:rFonts w:ascii="Bookman Old Style" w:hAnsi="Bookman Old Style"/>
                <w:sz w:val="22"/>
                <w:szCs w:val="22"/>
                <w:lang w:val="bg-BG" w:eastAsia="bg-BG"/>
              </w:rPr>
              <w:t>Точки от Раздел В: Специфични условия на договора</w:t>
            </w:r>
          </w:p>
        </w:tc>
        <w:tc>
          <w:tcPr>
            <w:tcW w:w="1620" w:type="dxa"/>
            <w:tcBorders>
              <w:top w:val="single" w:sz="8" w:space="0" w:color="auto"/>
              <w:left w:val="nil"/>
              <w:bottom w:val="single" w:sz="4" w:space="0" w:color="auto"/>
              <w:right w:val="single" w:sz="4" w:space="0" w:color="auto"/>
            </w:tcBorders>
            <w:vAlign w:val="center"/>
          </w:tcPr>
          <w:p w14:paraId="05F745EA" w14:textId="77777777" w:rsidR="007A725C" w:rsidRPr="00AC6327" w:rsidRDefault="007A725C" w:rsidP="00894807">
            <w:pPr>
              <w:tabs>
                <w:tab w:val="left" w:pos="1701"/>
              </w:tabs>
              <w:spacing w:before="120"/>
              <w:ind w:left="172" w:right="567"/>
              <w:jc w:val="center"/>
              <w:rPr>
                <w:rFonts w:ascii="Bookman Old Style" w:hAnsi="Bookman Old Style"/>
                <w:lang w:val="bg-BG" w:eastAsia="bg-BG"/>
              </w:rPr>
            </w:pPr>
            <w:r w:rsidRPr="00AC6327">
              <w:rPr>
                <w:rFonts w:ascii="Bookman Old Style" w:hAnsi="Bookman Old Style"/>
                <w:sz w:val="22"/>
                <w:szCs w:val="22"/>
                <w:lang w:val="bg-BG" w:eastAsia="bg-BG"/>
              </w:rPr>
              <w:t>неустойка при 1-во</w:t>
            </w:r>
            <w:r w:rsidR="00653387">
              <w:rPr>
                <w:rFonts w:ascii="Bookman Old Style" w:hAnsi="Bookman Old Style"/>
                <w:sz w:val="22"/>
                <w:szCs w:val="22"/>
                <w:lang w:val="bg-BG" w:eastAsia="bg-BG"/>
              </w:rPr>
              <w:t xml:space="preserve"> </w:t>
            </w:r>
            <w:r w:rsidRPr="00AC6327">
              <w:rPr>
                <w:rFonts w:ascii="Bookman Old Style" w:hAnsi="Bookman Old Style"/>
                <w:sz w:val="22"/>
                <w:szCs w:val="22"/>
                <w:lang w:val="bg-BG" w:eastAsia="bg-BG"/>
              </w:rPr>
              <w:t>нарушение (лв.)</w:t>
            </w:r>
          </w:p>
        </w:tc>
        <w:tc>
          <w:tcPr>
            <w:tcW w:w="1620" w:type="dxa"/>
            <w:tcBorders>
              <w:top w:val="single" w:sz="8" w:space="0" w:color="auto"/>
              <w:left w:val="nil"/>
              <w:bottom w:val="single" w:sz="4" w:space="0" w:color="auto"/>
              <w:right w:val="single" w:sz="4" w:space="0" w:color="auto"/>
            </w:tcBorders>
            <w:vAlign w:val="center"/>
          </w:tcPr>
          <w:p w14:paraId="05F745EB" w14:textId="77777777" w:rsidR="007A725C" w:rsidRPr="00AC6327" w:rsidRDefault="007A725C" w:rsidP="00894807">
            <w:pPr>
              <w:tabs>
                <w:tab w:val="left" w:pos="1701"/>
              </w:tabs>
              <w:spacing w:before="120"/>
              <w:ind w:left="167" w:right="567"/>
              <w:jc w:val="center"/>
              <w:rPr>
                <w:rFonts w:ascii="Bookman Old Style" w:hAnsi="Bookman Old Style"/>
                <w:lang w:val="bg-BG" w:eastAsia="bg-BG"/>
              </w:rPr>
            </w:pPr>
            <w:r w:rsidRPr="00AC6327">
              <w:rPr>
                <w:rFonts w:ascii="Bookman Old Style" w:hAnsi="Bookman Old Style"/>
                <w:sz w:val="22"/>
                <w:szCs w:val="22"/>
                <w:lang w:val="bg-BG" w:eastAsia="bg-BG"/>
              </w:rPr>
              <w:t>неустойка при 2-ро нарушение (лв.)</w:t>
            </w:r>
          </w:p>
        </w:tc>
        <w:tc>
          <w:tcPr>
            <w:tcW w:w="1620" w:type="dxa"/>
            <w:tcBorders>
              <w:top w:val="single" w:sz="8" w:space="0" w:color="auto"/>
              <w:left w:val="nil"/>
              <w:bottom w:val="single" w:sz="4" w:space="0" w:color="auto"/>
              <w:right w:val="single" w:sz="8" w:space="0" w:color="auto"/>
            </w:tcBorders>
            <w:vAlign w:val="center"/>
          </w:tcPr>
          <w:p w14:paraId="05F745EC" w14:textId="77777777" w:rsidR="007A725C" w:rsidRPr="00AC6327" w:rsidRDefault="007A725C" w:rsidP="00894807">
            <w:pPr>
              <w:tabs>
                <w:tab w:val="left" w:pos="1701"/>
              </w:tabs>
              <w:spacing w:before="120"/>
              <w:ind w:left="106" w:right="567" w:firstLine="14"/>
              <w:jc w:val="center"/>
              <w:rPr>
                <w:rFonts w:ascii="Bookman Old Style" w:hAnsi="Bookman Old Style"/>
                <w:lang w:val="bg-BG" w:eastAsia="bg-BG"/>
              </w:rPr>
            </w:pPr>
            <w:r w:rsidRPr="00AC6327">
              <w:rPr>
                <w:rFonts w:ascii="Bookman Old Style" w:hAnsi="Bookman Old Style"/>
                <w:sz w:val="22"/>
                <w:szCs w:val="22"/>
                <w:lang w:val="bg-BG" w:eastAsia="bg-BG"/>
              </w:rPr>
              <w:t>неустойка при 3-то и всяко следващо нарушение (лв.)</w:t>
            </w:r>
          </w:p>
        </w:tc>
      </w:tr>
      <w:tr w:rsidR="007A725C" w:rsidRPr="00AC6327" w14:paraId="05F745F2" w14:textId="77777777" w:rsidTr="00653387">
        <w:trPr>
          <w:trHeight w:val="738"/>
        </w:trPr>
        <w:tc>
          <w:tcPr>
            <w:tcW w:w="4500" w:type="dxa"/>
            <w:tcBorders>
              <w:top w:val="nil"/>
              <w:left w:val="single" w:sz="8" w:space="0" w:color="auto"/>
              <w:bottom w:val="single" w:sz="4" w:space="0" w:color="auto"/>
              <w:right w:val="single" w:sz="4" w:space="0" w:color="auto"/>
            </w:tcBorders>
            <w:vAlign w:val="center"/>
          </w:tcPr>
          <w:p w14:paraId="05F745EE" w14:textId="77777777" w:rsidR="007A725C" w:rsidRPr="00AC6327" w:rsidRDefault="007726EB" w:rsidP="00894807">
            <w:pPr>
              <w:tabs>
                <w:tab w:val="left" w:pos="475"/>
              </w:tabs>
              <w:spacing w:before="120"/>
              <w:ind w:left="475" w:right="567"/>
              <w:rPr>
                <w:rFonts w:ascii="Bookman Old Style" w:hAnsi="Bookman Old Style"/>
                <w:lang w:val="bg-BG" w:eastAsia="bg-BG"/>
              </w:rPr>
            </w:pPr>
            <w:r>
              <w:rPr>
                <w:rFonts w:ascii="Bookman Old Style" w:hAnsi="Bookman Old Style"/>
                <w:sz w:val="22"/>
                <w:szCs w:val="22"/>
                <w:lang w:val="bg-BG" w:eastAsia="bg-BG"/>
              </w:rPr>
              <w:t>1.6.1.; 1.6</w:t>
            </w:r>
            <w:r w:rsidR="007A725C" w:rsidRPr="00AC6327">
              <w:rPr>
                <w:rFonts w:ascii="Bookman Old Style" w:hAnsi="Bookman Old Style"/>
                <w:sz w:val="22"/>
                <w:szCs w:val="22"/>
                <w:lang w:val="bg-BG" w:eastAsia="bg-BG"/>
              </w:rPr>
              <w:t>.</w:t>
            </w:r>
            <w:r>
              <w:rPr>
                <w:rFonts w:ascii="Bookman Old Style" w:hAnsi="Bookman Old Style"/>
                <w:sz w:val="22"/>
                <w:szCs w:val="22"/>
                <w:lang w:val="bg-BG" w:eastAsia="bg-BG"/>
              </w:rPr>
              <w:t>2</w:t>
            </w:r>
            <w:r w:rsidR="007A725C" w:rsidRPr="00AC6327">
              <w:rPr>
                <w:rFonts w:ascii="Bookman Old Style" w:hAnsi="Bookman Old Style"/>
                <w:sz w:val="22"/>
                <w:szCs w:val="22"/>
                <w:lang w:val="bg-BG" w:eastAsia="bg-BG"/>
              </w:rPr>
              <w:t>.; 1.</w:t>
            </w:r>
            <w:r>
              <w:rPr>
                <w:rFonts w:ascii="Bookman Old Style" w:hAnsi="Bookman Old Style"/>
                <w:sz w:val="22"/>
                <w:szCs w:val="22"/>
                <w:lang w:val="bg-BG" w:eastAsia="bg-BG"/>
              </w:rPr>
              <w:t>6</w:t>
            </w:r>
            <w:r w:rsidR="007A725C" w:rsidRPr="00AC6327">
              <w:rPr>
                <w:rFonts w:ascii="Bookman Old Style" w:hAnsi="Bookman Old Style"/>
                <w:sz w:val="22"/>
                <w:szCs w:val="22"/>
                <w:lang w:val="bg-BG" w:eastAsia="bg-BG"/>
              </w:rPr>
              <w:t>.</w:t>
            </w:r>
            <w:r>
              <w:rPr>
                <w:rFonts w:ascii="Bookman Old Style" w:hAnsi="Bookman Old Style"/>
                <w:sz w:val="22"/>
                <w:szCs w:val="22"/>
                <w:lang w:val="bg-BG" w:eastAsia="bg-BG"/>
              </w:rPr>
              <w:t>3.; 1.6</w:t>
            </w:r>
            <w:r w:rsidR="007A725C" w:rsidRPr="00AC6327">
              <w:rPr>
                <w:rFonts w:ascii="Bookman Old Style" w:hAnsi="Bookman Old Style"/>
                <w:sz w:val="22"/>
                <w:szCs w:val="22"/>
                <w:lang w:val="bg-BG" w:eastAsia="bg-BG"/>
              </w:rPr>
              <w:t>.5.; 1.</w:t>
            </w:r>
            <w:r>
              <w:rPr>
                <w:rFonts w:ascii="Bookman Old Style" w:hAnsi="Bookman Old Style"/>
                <w:sz w:val="22"/>
                <w:szCs w:val="22"/>
                <w:lang w:val="bg-BG" w:eastAsia="bg-BG"/>
              </w:rPr>
              <w:t>6</w:t>
            </w:r>
            <w:r w:rsidR="007A725C" w:rsidRPr="00AC6327">
              <w:rPr>
                <w:rFonts w:ascii="Bookman Old Style" w:hAnsi="Bookman Old Style"/>
                <w:sz w:val="22"/>
                <w:szCs w:val="22"/>
                <w:lang w:val="bg-BG" w:eastAsia="bg-BG"/>
              </w:rPr>
              <w:t>.</w:t>
            </w:r>
            <w:r>
              <w:rPr>
                <w:rFonts w:ascii="Bookman Old Style" w:hAnsi="Bookman Old Style"/>
                <w:sz w:val="22"/>
                <w:szCs w:val="22"/>
                <w:lang w:val="bg-BG" w:eastAsia="bg-BG"/>
              </w:rPr>
              <w:t>6</w:t>
            </w:r>
            <w:r w:rsidR="007A725C" w:rsidRPr="00AC6327">
              <w:rPr>
                <w:rFonts w:ascii="Bookman Old Style" w:hAnsi="Bookman Old Style"/>
                <w:sz w:val="22"/>
                <w:szCs w:val="22"/>
                <w:lang w:val="bg-BG" w:eastAsia="bg-BG"/>
              </w:rPr>
              <w:t>., 1.</w:t>
            </w:r>
            <w:r>
              <w:rPr>
                <w:rFonts w:ascii="Bookman Old Style" w:hAnsi="Bookman Old Style"/>
                <w:sz w:val="22"/>
                <w:szCs w:val="22"/>
                <w:lang w:val="bg-BG" w:eastAsia="bg-BG"/>
              </w:rPr>
              <w:t>6</w:t>
            </w:r>
            <w:r w:rsidR="007A725C" w:rsidRPr="00AC6327">
              <w:rPr>
                <w:rFonts w:ascii="Bookman Old Style" w:hAnsi="Bookman Old Style"/>
                <w:sz w:val="22"/>
                <w:szCs w:val="22"/>
                <w:lang w:val="bg-BG" w:eastAsia="bg-BG"/>
              </w:rPr>
              <w:t>.</w:t>
            </w:r>
            <w:r>
              <w:rPr>
                <w:rFonts w:ascii="Bookman Old Style" w:hAnsi="Bookman Old Style"/>
                <w:sz w:val="22"/>
                <w:szCs w:val="22"/>
                <w:lang w:val="bg-BG" w:eastAsia="bg-BG"/>
              </w:rPr>
              <w:t>9</w:t>
            </w:r>
            <w:r w:rsidR="007A725C" w:rsidRPr="00AC6327">
              <w:rPr>
                <w:rFonts w:ascii="Bookman Old Style" w:hAnsi="Bookman Old Style"/>
                <w:sz w:val="22"/>
                <w:szCs w:val="22"/>
                <w:lang w:val="bg-BG" w:eastAsia="bg-BG"/>
              </w:rPr>
              <w:t xml:space="preserve">.; </w:t>
            </w:r>
          </w:p>
        </w:tc>
        <w:tc>
          <w:tcPr>
            <w:tcW w:w="1620" w:type="dxa"/>
            <w:tcBorders>
              <w:top w:val="nil"/>
              <w:left w:val="nil"/>
              <w:bottom w:val="single" w:sz="4" w:space="0" w:color="auto"/>
              <w:right w:val="single" w:sz="4" w:space="0" w:color="auto"/>
            </w:tcBorders>
            <w:noWrap/>
            <w:vAlign w:val="center"/>
          </w:tcPr>
          <w:p w14:paraId="05F745EF" w14:textId="77777777" w:rsidR="007A725C" w:rsidRPr="00AC6327" w:rsidRDefault="007A725C" w:rsidP="00894807">
            <w:pPr>
              <w:tabs>
                <w:tab w:val="left" w:pos="1701"/>
              </w:tabs>
              <w:spacing w:before="120"/>
              <w:ind w:left="229" w:right="567"/>
              <w:jc w:val="right"/>
              <w:rPr>
                <w:rFonts w:ascii="Bookman Old Style" w:hAnsi="Bookman Old Style"/>
                <w:lang w:val="bg-BG" w:eastAsia="bg-BG"/>
              </w:rPr>
            </w:pPr>
            <w:r w:rsidRPr="00AC6327">
              <w:rPr>
                <w:rFonts w:ascii="Bookman Old Style" w:hAnsi="Bookman Old Style"/>
                <w:sz w:val="22"/>
                <w:szCs w:val="22"/>
                <w:lang w:val="bg-BG" w:eastAsia="bg-BG"/>
              </w:rPr>
              <w:t>1000</w:t>
            </w:r>
          </w:p>
        </w:tc>
        <w:tc>
          <w:tcPr>
            <w:tcW w:w="1620" w:type="dxa"/>
            <w:tcBorders>
              <w:top w:val="nil"/>
              <w:left w:val="nil"/>
              <w:bottom w:val="single" w:sz="4" w:space="0" w:color="auto"/>
              <w:right w:val="single" w:sz="4" w:space="0" w:color="auto"/>
            </w:tcBorders>
            <w:noWrap/>
            <w:vAlign w:val="center"/>
          </w:tcPr>
          <w:p w14:paraId="05F745F0" w14:textId="77777777" w:rsidR="007A725C" w:rsidRPr="00AC6327" w:rsidRDefault="007A725C" w:rsidP="00894807">
            <w:pPr>
              <w:tabs>
                <w:tab w:val="left" w:pos="1701"/>
              </w:tabs>
              <w:spacing w:before="120"/>
              <w:ind w:left="168" w:right="567" w:firstLine="1"/>
              <w:jc w:val="right"/>
              <w:rPr>
                <w:rFonts w:ascii="Bookman Old Style" w:hAnsi="Bookman Old Style"/>
                <w:lang w:val="bg-BG" w:eastAsia="bg-BG"/>
              </w:rPr>
            </w:pPr>
            <w:r w:rsidRPr="00AC6327">
              <w:rPr>
                <w:rFonts w:ascii="Bookman Old Style" w:hAnsi="Bookman Old Style"/>
                <w:sz w:val="22"/>
                <w:szCs w:val="22"/>
                <w:lang w:val="bg-BG" w:eastAsia="bg-BG"/>
              </w:rPr>
              <w:t>2000</w:t>
            </w:r>
          </w:p>
        </w:tc>
        <w:tc>
          <w:tcPr>
            <w:tcW w:w="1620" w:type="dxa"/>
            <w:tcBorders>
              <w:top w:val="nil"/>
              <w:left w:val="nil"/>
              <w:bottom w:val="single" w:sz="4" w:space="0" w:color="auto"/>
              <w:right w:val="single" w:sz="8" w:space="0" w:color="auto"/>
            </w:tcBorders>
            <w:noWrap/>
            <w:vAlign w:val="center"/>
          </w:tcPr>
          <w:p w14:paraId="05F745F1" w14:textId="77777777" w:rsidR="007A725C" w:rsidRPr="00AC6327" w:rsidRDefault="007A725C" w:rsidP="00894807">
            <w:pPr>
              <w:tabs>
                <w:tab w:val="left" w:pos="1701"/>
              </w:tabs>
              <w:spacing w:before="120"/>
              <w:ind w:left="248" w:right="567"/>
              <w:jc w:val="right"/>
              <w:rPr>
                <w:rFonts w:ascii="Bookman Old Style" w:hAnsi="Bookman Old Style"/>
                <w:lang w:val="bg-BG" w:eastAsia="bg-BG"/>
              </w:rPr>
            </w:pPr>
            <w:r w:rsidRPr="00AC6327">
              <w:rPr>
                <w:rFonts w:ascii="Bookman Old Style" w:hAnsi="Bookman Old Style"/>
                <w:sz w:val="22"/>
                <w:szCs w:val="22"/>
                <w:lang w:val="bg-BG" w:eastAsia="bg-BG"/>
              </w:rPr>
              <w:t>4000</w:t>
            </w:r>
          </w:p>
        </w:tc>
      </w:tr>
      <w:tr w:rsidR="007A725C" w:rsidRPr="00AC6327" w14:paraId="05F745F7" w14:textId="77777777" w:rsidTr="00653387">
        <w:trPr>
          <w:trHeight w:val="564"/>
        </w:trPr>
        <w:tc>
          <w:tcPr>
            <w:tcW w:w="4500" w:type="dxa"/>
            <w:tcBorders>
              <w:top w:val="nil"/>
              <w:left w:val="single" w:sz="8" w:space="0" w:color="auto"/>
              <w:bottom w:val="single" w:sz="4" w:space="0" w:color="auto"/>
              <w:right w:val="single" w:sz="4" w:space="0" w:color="auto"/>
            </w:tcBorders>
            <w:noWrap/>
            <w:vAlign w:val="center"/>
          </w:tcPr>
          <w:p w14:paraId="05F745F3" w14:textId="77777777" w:rsidR="007A725C" w:rsidRPr="00AC6327" w:rsidRDefault="007A725C" w:rsidP="00894807">
            <w:pPr>
              <w:tabs>
                <w:tab w:val="left" w:pos="475"/>
              </w:tabs>
              <w:spacing w:before="120"/>
              <w:ind w:left="475" w:right="567"/>
              <w:rPr>
                <w:rFonts w:ascii="Bookman Old Style" w:hAnsi="Bookman Old Style"/>
                <w:lang w:val="bg-BG" w:eastAsia="bg-BG"/>
              </w:rPr>
            </w:pPr>
            <w:r w:rsidRPr="00AC6327">
              <w:rPr>
                <w:rFonts w:ascii="Bookman Old Style" w:hAnsi="Bookman Old Style"/>
                <w:sz w:val="22"/>
                <w:szCs w:val="22"/>
                <w:lang w:val="bg-BG" w:eastAsia="bg-BG"/>
              </w:rPr>
              <w:t>1.</w:t>
            </w:r>
            <w:r w:rsidR="007726EB">
              <w:rPr>
                <w:rFonts w:ascii="Bookman Old Style" w:hAnsi="Bookman Old Style"/>
                <w:sz w:val="22"/>
                <w:szCs w:val="22"/>
                <w:lang w:val="bg-BG" w:eastAsia="bg-BG"/>
              </w:rPr>
              <w:t>6</w:t>
            </w:r>
            <w:r w:rsidRPr="00AC6327">
              <w:rPr>
                <w:rFonts w:ascii="Bookman Old Style" w:hAnsi="Bookman Old Style"/>
                <w:sz w:val="22"/>
                <w:szCs w:val="22"/>
                <w:lang w:val="bg-BG" w:eastAsia="bg-BG"/>
              </w:rPr>
              <w:t>.</w:t>
            </w:r>
            <w:r w:rsidR="007726EB">
              <w:rPr>
                <w:rFonts w:ascii="Bookman Old Style" w:hAnsi="Bookman Old Style"/>
                <w:sz w:val="22"/>
                <w:szCs w:val="22"/>
                <w:lang w:val="bg-BG" w:eastAsia="bg-BG"/>
              </w:rPr>
              <w:t>4</w:t>
            </w:r>
            <w:r w:rsidRPr="00AC6327">
              <w:rPr>
                <w:rFonts w:ascii="Bookman Old Style" w:hAnsi="Bookman Old Style"/>
                <w:sz w:val="22"/>
                <w:szCs w:val="22"/>
                <w:lang w:val="bg-BG" w:eastAsia="bg-BG"/>
              </w:rPr>
              <w:t>.; 1.</w:t>
            </w:r>
            <w:r w:rsidR="007726EB">
              <w:rPr>
                <w:rFonts w:ascii="Bookman Old Style" w:hAnsi="Bookman Old Style"/>
                <w:sz w:val="22"/>
                <w:szCs w:val="22"/>
                <w:lang w:val="bg-BG" w:eastAsia="bg-BG"/>
              </w:rPr>
              <w:t>6</w:t>
            </w:r>
            <w:r w:rsidRPr="00AC6327">
              <w:rPr>
                <w:rFonts w:ascii="Bookman Old Style" w:hAnsi="Bookman Old Style"/>
                <w:sz w:val="22"/>
                <w:szCs w:val="22"/>
                <w:lang w:val="bg-BG" w:eastAsia="bg-BG"/>
              </w:rPr>
              <w:t>.</w:t>
            </w:r>
            <w:r w:rsidR="007726EB">
              <w:rPr>
                <w:rFonts w:ascii="Bookman Old Style" w:hAnsi="Bookman Old Style"/>
                <w:sz w:val="22"/>
                <w:szCs w:val="22"/>
                <w:lang w:val="bg-BG" w:eastAsia="bg-BG"/>
              </w:rPr>
              <w:t>7</w:t>
            </w:r>
            <w:r w:rsidRPr="00AC6327">
              <w:rPr>
                <w:rFonts w:ascii="Bookman Old Style" w:hAnsi="Bookman Old Style"/>
                <w:sz w:val="22"/>
                <w:szCs w:val="22"/>
                <w:lang w:val="bg-BG" w:eastAsia="bg-BG"/>
              </w:rPr>
              <w:t>; 1.</w:t>
            </w:r>
            <w:r w:rsidR="007726EB">
              <w:rPr>
                <w:rFonts w:ascii="Bookman Old Style" w:hAnsi="Bookman Old Style"/>
                <w:sz w:val="22"/>
                <w:szCs w:val="22"/>
                <w:lang w:val="bg-BG" w:eastAsia="bg-BG"/>
              </w:rPr>
              <w:t>6</w:t>
            </w:r>
            <w:r w:rsidRPr="00AC6327">
              <w:rPr>
                <w:rFonts w:ascii="Bookman Old Style" w:hAnsi="Bookman Old Style"/>
                <w:sz w:val="22"/>
                <w:szCs w:val="22"/>
                <w:lang w:val="bg-BG" w:eastAsia="bg-BG"/>
              </w:rPr>
              <w:t>.</w:t>
            </w:r>
            <w:r w:rsidR="007726EB">
              <w:rPr>
                <w:rFonts w:ascii="Bookman Old Style" w:hAnsi="Bookman Old Style"/>
                <w:sz w:val="22"/>
                <w:szCs w:val="22"/>
                <w:lang w:val="bg-BG" w:eastAsia="bg-BG"/>
              </w:rPr>
              <w:t>8</w:t>
            </w:r>
            <w:r w:rsidRPr="00AC6327">
              <w:rPr>
                <w:rFonts w:ascii="Bookman Old Style" w:hAnsi="Bookman Old Style"/>
                <w:sz w:val="22"/>
                <w:szCs w:val="22"/>
                <w:lang w:val="bg-BG" w:eastAsia="bg-BG"/>
              </w:rPr>
              <w:t>.; 1.</w:t>
            </w:r>
            <w:r w:rsidR="007726EB">
              <w:rPr>
                <w:rFonts w:ascii="Bookman Old Style" w:hAnsi="Bookman Old Style"/>
                <w:sz w:val="22"/>
                <w:szCs w:val="22"/>
                <w:lang w:val="bg-BG" w:eastAsia="bg-BG"/>
              </w:rPr>
              <w:t>6</w:t>
            </w:r>
            <w:r w:rsidRPr="00AC6327">
              <w:rPr>
                <w:rFonts w:ascii="Bookman Old Style" w:hAnsi="Bookman Old Style"/>
                <w:sz w:val="22"/>
                <w:szCs w:val="22"/>
                <w:lang w:val="bg-BG" w:eastAsia="bg-BG"/>
              </w:rPr>
              <w:t>.10.; 1.</w:t>
            </w:r>
            <w:r w:rsidR="007726EB">
              <w:rPr>
                <w:rFonts w:ascii="Bookman Old Style" w:hAnsi="Bookman Old Style"/>
                <w:sz w:val="22"/>
                <w:szCs w:val="22"/>
                <w:lang w:val="bg-BG" w:eastAsia="bg-BG"/>
              </w:rPr>
              <w:t>6</w:t>
            </w:r>
            <w:r w:rsidRPr="00AC6327">
              <w:rPr>
                <w:rFonts w:ascii="Bookman Old Style" w:hAnsi="Bookman Old Style"/>
                <w:sz w:val="22"/>
                <w:szCs w:val="22"/>
                <w:lang w:val="bg-BG" w:eastAsia="bg-BG"/>
              </w:rPr>
              <w:t xml:space="preserve">.11; </w:t>
            </w:r>
          </w:p>
        </w:tc>
        <w:tc>
          <w:tcPr>
            <w:tcW w:w="1620" w:type="dxa"/>
            <w:tcBorders>
              <w:top w:val="nil"/>
              <w:left w:val="nil"/>
              <w:bottom w:val="single" w:sz="4" w:space="0" w:color="auto"/>
              <w:right w:val="single" w:sz="4" w:space="0" w:color="auto"/>
            </w:tcBorders>
            <w:noWrap/>
            <w:vAlign w:val="center"/>
          </w:tcPr>
          <w:p w14:paraId="05F745F4" w14:textId="77777777" w:rsidR="007A725C" w:rsidRPr="00AC6327" w:rsidRDefault="007A725C" w:rsidP="00894807">
            <w:pPr>
              <w:tabs>
                <w:tab w:val="left" w:pos="1701"/>
              </w:tabs>
              <w:spacing w:before="120"/>
              <w:ind w:left="229" w:right="567"/>
              <w:jc w:val="right"/>
              <w:rPr>
                <w:rFonts w:ascii="Bookman Old Style" w:hAnsi="Bookman Old Style"/>
                <w:lang w:val="bg-BG" w:eastAsia="bg-BG"/>
              </w:rPr>
            </w:pPr>
            <w:r w:rsidRPr="00AC6327">
              <w:rPr>
                <w:rFonts w:ascii="Bookman Old Style" w:hAnsi="Bookman Old Style"/>
                <w:sz w:val="22"/>
                <w:szCs w:val="22"/>
                <w:lang w:val="bg-BG" w:eastAsia="bg-BG"/>
              </w:rPr>
              <w:t>500</w:t>
            </w:r>
          </w:p>
        </w:tc>
        <w:tc>
          <w:tcPr>
            <w:tcW w:w="1620" w:type="dxa"/>
            <w:tcBorders>
              <w:top w:val="nil"/>
              <w:left w:val="nil"/>
              <w:bottom w:val="single" w:sz="4" w:space="0" w:color="auto"/>
              <w:right w:val="single" w:sz="4" w:space="0" w:color="auto"/>
            </w:tcBorders>
            <w:noWrap/>
            <w:vAlign w:val="center"/>
          </w:tcPr>
          <w:p w14:paraId="05F745F5" w14:textId="77777777" w:rsidR="007A725C" w:rsidRPr="00AC6327" w:rsidRDefault="007A725C" w:rsidP="00894807">
            <w:pPr>
              <w:tabs>
                <w:tab w:val="left" w:pos="1701"/>
              </w:tabs>
              <w:spacing w:before="120"/>
              <w:ind w:left="168" w:right="567" w:firstLine="1"/>
              <w:jc w:val="right"/>
              <w:rPr>
                <w:rFonts w:ascii="Bookman Old Style" w:hAnsi="Bookman Old Style"/>
                <w:lang w:val="bg-BG" w:eastAsia="bg-BG"/>
              </w:rPr>
            </w:pPr>
            <w:r w:rsidRPr="00AC6327">
              <w:rPr>
                <w:rFonts w:ascii="Bookman Old Style" w:hAnsi="Bookman Old Style"/>
                <w:sz w:val="22"/>
                <w:szCs w:val="22"/>
                <w:lang w:val="bg-BG" w:eastAsia="bg-BG"/>
              </w:rPr>
              <w:t>1000</w:t>
            </w:r>
          </w:p>
        </w:tc>
        <w:tc>
          <w:tcPr>
            <w:tcW w:w="1620" w:type="dxa"/>
            <w:tcBorders>
              <w:top w:val="nil"/>
              <w:left w:val="nil"/>
              <w:bottom w:val="single" w:sz="4" w:space="0" w:color="auto"/>
              <w:right w:val="single" w:sz="8" w:space="0" w:color="auto"/>
            </w:tcBorders>
            <w:noWrap/>
            <w:vAlign w:val="center"/>
          </w:tcPr>
          <w:p w14:paraId="05F745F6" w14:textId="77777777" w:rsidR="007A725C" w:rsidRPr="00AC6327" w:rsidRDefault="007A725C" w:rsidP="00894807">
            <w:pPr>
              <w:tabs>
                <w:tab w:val="left" w:pos="1701"/>
              </w:tabs>
              <w:spacing w:before="120"/>
              <w:ind w:left="248" w:right="567"/>
              <w:jc w:val="right"/>
              <w:rPr>
                <w:rFonts w:ascii="Bookman Old Style" w:hAnsi="Bookman Old Style"/>
                <w:lang w:val="bg-BG" w:eastAsia="bg-BG"/>
              </w:rPr>
            </w:pPr>
            <w:r w:rsidRPr="00AC6327">
              <w:rPr>
                <w:rFonts w:ascii="Bookman Old Style" w:hAnsi="Bookman Old Style"/>
                <w:sz w:val="22"/>
                <w:szCs w:val="22"/>
                <w:lang w:val="bg-BG" w:eastAsia="bg-BG"/>
              </w:rPr>
              <w:t>1500</w:t>
            </w:r>
          </w:p>
        </w:tc>
      </w:tr>
    </w:tbl>
    <w:p w14:paraId="05F745F8" w14:textId="77777777" w:rsidR="007A725C" w:rsidRPr="00AC6327" w:rsidRDefault="007A725C" w:rsidP="00894807">
      <w:pPr>
        <w:spacing w:before="120"/>
        <w:ind w:right="567"/>
        <w:jc w:val="both"/>
        <w:rPr>
          <w:rFonts w:ascii="Bookman Old Style" w:hAnsi="Bookman Old Style"/>
          <w:sz w:val="22"/>
          <w:szCs w:val="22"/>
          <w:lang w:val="bg-BG"/>
        </w:rPr>
      </w:pPr>
    </w:p>
    <w:p w14:paraId="05F745F9"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AC6327">
        <w:rPr>
          <w:rFonts w:ascii="Bookman Old Style" w:hAnsi="Bookman Old Style"/>
          <w:sz w:val="22"/>
          <w:szCs w:val="22"/>
          <w:lang w:val="bg-BG"/>
        </w:rPr>
        <w:t xml:space="preserve">Констатирането на нарушения по чл. 1.7. от този раздел се удостоверява с нарочно </w:t>
      </w:r>
      <w:r w:rsidRPr="008D3FED">
        <w:rPr>
          <w:rFonts w:ascii="Bookman Old Style" w:hAnsi="Bookman Old Style"/>
          <w:bCs/>
          <w:sz w:val="22"/>
          <w:szCs w:val="22"/>
          <w:lang w:val="bg-BG"/>
        </w:rPr>
        <w:t xml:space="preserve">съставен Констативен протокол, изготвен и подписан от </w:t>
      </w:r>
      <w:r w:rsidR="00102633">
        <w:rPr>
          <w:rFonts w:ascii="Bookman Old Style" w:hAnsi="Bookman Old Style"/>
          <w:bCs/>
          <w:sz w:val="22"/>
          <w:szCs w:val="22"/>
          <w:lang w:val="bg-BG"/>
        </w:rPr>
        <w:t>Строителния</w:t>
      </w:r>
      <w:r w:rsidR="00102633" w:rsidRPr="008D3FED">
        <w:rPr>
          <w:rFonts w:ascii="Bookman Old Style" w:hAnsi="Bookman Old Style"/>
          <w:bCs/>
          <w:sz w:val="22"/>
          <w:szCs w:val="22"/>
          <w:lang w:val="bg-BG"/>
        </w:rPr>
        <w:t xml:space="preserve"> </w:t>
      </w:r>
      <w:r w:rsidRPr="008D3FED">
        <w:rPr>
          <w:rFonts w:ascii="Bookman Old Style" w:hAnsi="Bookman Old Style"/>
          <w:bCs/>
          <w:sz w:val="22"/>
          <w:szCs w:val="22"/>
          <w:lang w:val="bg-BG"/>
        </w:rPr>
        <w:t>контрол</w:t>
      </w:r>
      <w:r w:rsidR="00D87C99">
        <w:rPr>
          <w:rFonts w:ascii="Bookman Old Style" w:hAnsi="Bookman Old Style"/>
          <w:bCs/>
          <w:sz w:val="22"/>
          <w:szCs w:val="22"/>
          <w:lang w:val="bg-BG"/>
        </w:rPr>
        <w:t xml:space="preserve"> и </w:t>
      </w:r>
      <w:r w:rsidRPr="008D3FED">
        <w:rPr>
          <w:rFonts w:ascii="Bookman Old Style" w:hAnsi="Bookman Old Style"/>
          <w:bCs/>
          <w:sz w:val="22"/>
          <w:szCs w:val="22"/>
          <w:lang w:val="bg-BG"/>
        </w:rPr>
        <w:t>Ръководителя проект на обекта,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При отсъствие на една от страните (</w:t>
      </w:r>
      <w:r w:rsidR="002F1AC1">
        <w:rPr>
          <w:rFonts w:ascii="Bookman Old Style" w:hAnsi="Bookman Old Style"/>
          <w:bCs/>
          <w:sz w:val="22"/>
          <w:szCs w:val="22"/>
          <w:lang w:val="bg-BG"/>
        </w:rPr>
        <w:t xml:space="preserve">Строителен </w:t>
      </w:r>
      <w:r w:rsidRPr="008D3FED">
        <w:rPr>
          <w:rFonts w:ascii="Bookman Old Style" w:hAnsi="Bookman Old Style"/>
          <w:bCs/>
          <w:sz w:val="22"/>
          <w:szCs w:val="22"/>
          <w:lang w:val="bg-BG"/>
        </w:rPr>
        <w:t>контрол/Ръководителя проект) към Констативния протокол се прилага за доказателство снимков материал.</w:t>
      </w:r>
    </w:p>
    <w:p w14:paraId="05F745FA" w14:textId="77777777" w:rsidR="00B72AC5" w:rsidRDefault="00634D68" w:rsidP="00894807">
      <w:pPr>
        <w:numPr>
          <w:ilvl w:val="1"/>
          <w:numId w:val="2"/>
        </w:numPr>
        <w:tabs>
          <w:tab w:val="clear" w:pos="720"/>
        </w:tabs>
        <w:spacing w:before="120"/>
        <w:ind w:left="1418" w:right="567"/>
        <w:jc w:val="both"/>
        <w:rPr>
          <w:rFonts w:ascii="Bookman Old Style" w:hAnsi="Bookman Old Style"/>
          <w:bCs/>
          <w:sz w:val="22"/>
          <w:szCs w:val="22"/>
          <w:lang w:val="bg-BG"/>
        </w:rPr>
      </w:pPr>
      <w:r>
        <w:rPr>
          <w:rFonts w:ascii="Bookman Old Style" w:hAnsi="Bookman Old Style"/>
          <w:bCs/>
          <w:sz w:val="22"/>
          <w:szCs w:val="22"/>
          <w:lang w:val="bg-BG"/>
        </w:rPr>
        <w:t>Наложените неустойки по чл.1.7</w:t>
      </w:r>
      <w:r w:rsidR="007A725C" w:rsidRPr="008D3FED">
        <w:rPr>
          <w:rFonts w:ascii="Bookman Old Style" w:hAnsi="Bookman Old Style"/>
          <w:bCs/>
          <w:sz w:val="22"/>
          <w:szCs w:val="22"/>
          <w:lang w:val="bg-BG"/>
        </w:rPr>
        <w:t xml:space="preserve">. от настоящия раздел, не отменят задължението на Изпълнителя да отстрани за своя сметка констатираното нарушение в срока, посочен в </w:t>
      </w:r>
      <w:r>
        <w:rPr>
          <w:rFonts w:ascii="Bookman Old Style" w:hAnsi="Bookman Old Style"/>
          <w:bCs/>
          <w:sz w:val="22"/>
          <w:szCs w:val="22"/>
          <w:lang w:val="bg-BG"/>
        </w:rPr>
        <w:t>Констативния протокол по чл. 1.8</w:t>
      </w:r>
      <w:r w:rsidR="007A725C" w:rsidRPr="008D3FED">
        <w:rPr>
          <w:rFonts w:ascii="Bookman Old Style" w:hAnsi="Bookman Old Style"/>
          <w:bCs/>
          <w:sz w:val="22"/>
          <w:szCs w:val="22"/>
          <w:lang w:val="bg-BG"/>
        </w:rPr>
        <w:t>.</w:t>
      </w:r>
      <w:r w:rsidR="004947FD">
        <w:rPr>
          <w:rFonts w:ascii="Bookman Old Style" w:hAnsi="Bookman Old Style"/>
          <w:bCs/>
          <w:sz w:val="22"/>
          <w:szCs w:val="22"/>
          <w:lang w:val="bg-BG"/>
        </w:rPr>
        <w:t xml:space="preserve"> </w:t>
      </w:r>
      <w:r w:rsidR="006020D2">
        <w:rPr>
          <w:rFonts w:ascii="Bookman Old Style" w:hAnsi="Bookman Old Style"/>
          <w:bCs/>
          <w:sz w:val="22"/>
          <w:szCs w:val="22"/>
          <w:lang w:val="bg-BG"/>
        </w:rPr>
        <w:t>от настоящия раздел</w:t>
      </w:r>
      <w:r w:rsidR="007A725C" w:rsidRPr="008D3FED">
        <w:rPr>
          <w:rFonts w:ascii="Bookman Old Style" w:hAnsi="Bookman Old Style"/>
          <w:bCs/>
          <w:sz w:val="22"/>
          <w:szCs w:val="22"/>
          <w:lang w:val="bg-BG"/>
        </w:rPr>
        <w:t xml:space="preserve">, както и задължението му за </w:t>
      </w:r>
      <w:r w:rsidR="007A725C" w:rsidRPr="008D3FED">
        <w:rPr>
          <w:rFonts w:ascii="Bookman Old Style" w:hAnsi="Bookman Old Style"/>
          <w:bCs/>
          <w:sz w:val="22"/>
          <w:szCs w:val="22"/>
          <w:lang w:val="bg-BG"/>
        </w:rPr>
        <w:lastRenderedPageBreak/>
        <w:t>по-нататъшно спазване на изискванията от съответните части на Работния проект и предписанията на Възложителя.</w:t>
      </w:r>
    </w:p>
    <w:p w14:paraId="05F745FB"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8D3FED">
        <w:rPr>
          <w:rFonts w:ascii="Bookman Old Style" w:hAnsi="Bookman Old Style"/>
          <w:bCs/>
          <w:sz w:val="22"/>
          <w:szCs w:val="22"/>
          <w:lang w:val="bg-BG"/>
        </w:rPr>
        <w:t>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w:t>
      </w:r>
      <w:r w:rsidR="00934276">
        <w:rPr>
          <w:rFonts w:ascii="Bookman Old Style" w:hAnsi="Bookman Old Style"/>
          <w:bCs/>
          <w:sz w:val="22"/>
          <w:szCs w:val="22"/>
          <w:lang w:val="bg-BG"/>
        </w:rPr>
        <w:t>7</w:t>
      </w:r>
      <w:r w:rsidRPr="008D3FED">
        <w:rPr>
          <w:rFonts w:ascii="Bookman Old Style" w:hAnsi="Bookman Old Style"/>
          <w:bCs/>
          <w:sz w:val="22"/>
          <w:szCs w:val="22"/>
          <w:lang w:val="bg-BG"/>
        </w:rPr>
        <w:t>. от този раздел.</w:t>
      </w:r>
    </w:p>
    <w:p w14:paraId="05F745FC" w14:textId="77777777" w:rsidR="00B72AC5" w:rsidRDefault="007A725C" w:rsidP="00894807">
      <w:pPr>
        <w:numPr>
          <w:ilvl w:val="1"/>
          <w:numId w:val="2"/>
        </w:numPr>
        <w:tabs>
          <w:tab w:val="clear" w:pos="720"/>
        </w:tabs>
        <w:spacing w:before="120"/>
        <w:ind w:left="1418" w:right="567"/>
        <w:jc w:val="both"/>
        <w:rPr>
          <w:rFonts w:ascii="Bookman Old Style" w:hAnsi="Bookman Old Style"/>
          <w:bCs/>
          <w:color w:val="auto"/>
          <w:sz w:val="22"/>
          <w:szCs w:val="22"/>
          <w:lang w:val="bg-BG"/>
        </w:rPr>
      </w:pPr>
      <w:r w:rsidRPr="007F6F27">
        <w:rPr>
          <w:rFonts w:ascii="Bookman Old Style" w:hAnsi="Bookman Old Style"/>
          <w:bCs/>
          <w:color w:val="auto"/>
          <w:sz w:val="22"/>
          <w:szCs w:val="22"/>
          <w:lang w:val="bg-BG"/>
        </w:rPr>
        <w:t>В случай, че Изпълнителят не предостави пълна екзекутивна документация в посочения срок в чл.</w:t>
      </w:r>
      <w:r w:rsidR="00386A80">
        <w:rPr>
          <w:rFonts w:ascii="Bookman Old Style" w:hAnsi="Bookman Old Style"/>
          <w:bCs/>
          <w:color w:val="auto"/>
          <w:sz w:val="22"/>
          <w:szCs w:val="22"/>
          <w:lang w:val="bg-BG"/>
        </w:rPr>
        <w:t>9</w:t>
      </w:r>
      <w:r w:rsidRPr="007F6F27">
        <w:rPr>
          <w:rFonts w:ascii="Bookman Old Style" w:hAnsi="Bookman Old Style"/>
          <w:bCs/>
          <w:color w:val="auto"/>
          <w:sz w:val="22"/>
          <w:szCs w:val="22"/>
          <w:lang w:val="bg-BG"/>
        </w:rPr>
        <w:t xml:space="preserve"> от Раздел А: «Техническо задание – предмет на договора», Изпълнителят подлежи на неустойка в размер от 100 лева на ден за всеки просрочен ден .</w:t>
      </w:r>
    </w:p>
    <w:p w14:paraId="05F745FD" w14:textId="77777777" w:rsidR="00B72AC5" w:rsidRDefault="007A725C" w:rsidP="00894807">
      <w:pPr>
        <w:numPr>
          <w:ilvl w:val="1"/>
          <w:numId w:val="2"/>
        </w:numPr>
        <w:tabs>
          <w:tab w:val="clear" w:pos="720"/>
        </w:tabs>
        <w:spacing w:before="120"/>
        <w:ind w:left="1418" w:right="567"/>
        <w:jc w:val="both"/>
        <w:rPr>
          <w:rFonts w:ascii="Bookman Old Style" w:hAnsi="Bookman Old Style"/>
          <w:bCs/>
          <w:color w:val="auto"/>
          <w:sz w:val="22"/>
          <w:szCs w:val="22"/>
          <w:lang w:val="bg-BG"/>
        </w:rPr>
      </w:pPr>
      <w:r w:rsidRPr="007F6F27">
        <w:rPr>
          <w:rFonts w:ascii="Bookman Old Style" w:hAnsi="Bookman Old Style"/>
          <w:bCs/>
          <w:color w:val="auto"/>
          <w:sz w:val="22"/>
          <w:szCs w:val="22"/>
          <w:lang w:val="bg-BG"/>
        </w:rPr>
        <w:t>Ако Изпълнителят не представи График преди започване на СМР, предмет на договора, то той подлежи на неустойка в  размер на 1 000 лв. за всеки отделен случай.</w:t>
      </w:r>
    </w:p>
    <w:p w14:paraId="05F745FE" w14:textId="77777777" w:rsidR="00B72AC5" w:rsidRDefault="00A97A49" w:rsidP="00894807">
      <w:pPr>
        <w:numPr>
          <w:ilvl w:val="1"/>
          <w:numId w:val="2"/>
        </w:numPr>
        <w:tabs>
          <w:tab w:val="clear" w:pos="720"/>
        </w:tabs>
        <w:spacing w:before="120"/>
        <w:ind w:left="1418" w:right="567"/>
        <w:jc w:val="both"/>
        <w:rPr>
          <w:rFonts w:ascii="Bookman Old Style" w:hAnsi="Bookman Old Style"/>
          <w:color w:val="auto"/>
          <w:sz w:val="22"/>
          <w:szCs w:val="22"/>
          <w:lang w:val="bg-BG"/>
        </w:rPr>
      </w:pPr>
      <w:r w:rsidRPr="008A7CE7">
        <w:rPr>
          <w:rFonts w:ascii="Bookman Old Style" w:hAnsi="Bookman Old Style"/>
          <w:color w:val="auto"/>
          <w:sz w:val="22"/>
          <w:szCs w:val="22"/>
          <w:lang w:val="bg-BG"/>
        </w:rPr>
        <w:t xml:space="preserve">Ако Изпълнителят не изпълни задълженията си съгласно </w:t>
      </w:r>
      <w:r w:rsidR="00386A80">
        <w:rPr>
          <w:rFonts w:ascii="Bookman Old Style" w:hAnsi="Bookman Old Style"/>
          <w:bCs/>
          <w:color w:val="auto"/>
          <w:sz w:val="22"/>
          <w:szCs w:val="22"/>
          <w:lang w:val="bg-BG"/>
        </w:rPr>
        <w:t>чл. 12</w:t>
      </w:r>
      <w:r w:rsidRPr="008A7CE7">
        <w:rPr>
          <w:rFonts w:ascii="Bookman Old Style" w:hAnsi="Bookman Old Style"/>
          <w:bCs/>
          <w:color w:val="auto"/>
          <w:sz w:val="22"/>
          <w:szCs w:val="22"/>
          <w:lang w:val="bg-BG"/>
        </w:rPr>
        <w:t xml:space="preserve">.2, чл. </w:t>
      </w:r>
      <w:r w:rsidRPr="008A7CE7">
        <w:rPr>
          <w:rFonts w:ascii="Bookman Old Style" w:hAnsi="Bookman Old Style"/>
          <w:color w:val="auto"/>
          <w:sz w:val="22"/>
          <w:szCs w:val="22"/>
          <w:lang w:val="bg-BG"/>
        </w:rPr>
        <w:t>от Раздел А: «Техническо задание – предмет на договора», то той подлежи на санкция в  размер на 500 лв. за всеки отделен случай.</w:t>
      </w:r>
    </w:p>
    <w:p w14:paraId="05F745FF" w14:textId="77777777" w:rsidR="00B72AC5" w:rsidRDefault="007A725C" w:rsidP="00894807">
      <w:pPr>
        <w:numPr>
          <w:ilvl w:val="1"/>
          <w:numId w:val="2"/>
        </w:numPr>
        <w:tabs>
          <w:tab w:val="clear" w:pos="720"/>
        </w:tabs>
        <w:spacing w:before="120"/>
        <w:ind w:left="1418" w:right="567"/>
        <w:jc w:val="both"/>
        <w:rPr>
          <w:rFonts w:ascii="Bookman Old Style" w:hAnsi="Bookman Old Style"/>
          <w:bCs/>
          <w:color w:val="auto"/>
          <w:sz w:val="22"/>
          <w:szCs w:val="22"/>
          <w:lang w:val="bg-BG"/>
        </w:rPr>
      </w:pPr>
      <w:r w:rsidRPr="008A7CE7">
        <w:rPr>
          <w:rFonts w:ascii="Bookman Old Style" w:hAnsi="Bookman Old Style"/>
          <w:color w:val="auto"/>
          <w:sz w:val="22"/>
          <w:szCs w:val="22"/>
          <w:lang w:val="bg-BG"/>
        </w:rPr>
        <w:t xml:space="preserve">При констатиране на повече от пет нарушения по </w:t>
      </w:r>
      <w:r w:rsidRPr="00686FB5">
        <w:rPr>
          <w:rFonts w:ascii="Bookman Old Style" w:hAnsi="Bookman Old Style"/>
          <w:color w:val="auto"/>
          <w:sz w:val="22"/>
          <w:szCs w:val="22"/>
          <w:lang w:val="bg-BG"/>
        </w:rPr>
        <w:t>чл.</w:t>
      </w:r>
      <w:r w:rsidR="00E87F66" w:rsidRPr="00686FB5">
        <w:rPr>
          <w:rFonts w:ascii="Bookman Old Style" w:hAnsi="Bookman Old Style"/>
          <w:color w:val="auto"/>
          <w:sz w:val="22"/>
          <w:szCs w:val="22"/>
          <w:lang w:val="bg-BG"/>
        </w:rPr>
        <w:t>1.</w:t>
      </w:r>
      <w:r w:rsidR="00686FB5" w:rsidRPr="00686FB5">
        <w:rPr>
          <w:rFonts w:ascii="Bookman Old Style" w:hAnsi="Bookman Old Style"/>
          <w:color w:val="auto"/>
          <w:sz w:val="22"/>
          <w:szCs w:val="22"/>
          <w:lang w:val="bg-BG"/>
        </w:rPr>
        <w:t>7</w:t>
      </w:r>
      <w:r w:rsidR="00E87F66" w:rsidRPr="00686FB5">
        <w:rPr>
          <w:rFonts w:ascii="Bookman Old Style" w:hAnsi="Bookman Old Style"/>
          <w:color w:val="auto"/>
          <w:sz w:val="22"/>
          <w:szCs w:val="22"/>
          <w:lang w:val="bg-BG"/>
        </w:rPr>
        <w:t xml:space="preserve"> до чл.1.1</w:t>
      </w:r>
      <w:r w:rsidR="00686FB5" w:rsidRPr="00686FB5">
        <w:rPr>
          <w:rFonts w:ascii="Bookman Old Style" w:hAnsi="Bookman Old Style"/>
          <w:color w:val="auto"/>
          <w:sz w:val="22"/>
          <w:szCs w:val="22"/>
          <w:lang w:val="bg-BG"/>
        </w:rPr>
        <w:t>3</w:t>
      </w:r>
      <w:r w:rsidRPr="00686FB5">
        <w:rPr>
          <w:rFonts w:ascii="Bookman Old Style" w:hAnsi="Bookman Old Style"/>
          <w:color w:val="auto"/>
          <w:sz w:val="22"/>
          <w:szCs w:val="22"/>
          <w:lang w:val="bg-BG"/>
        </w:rPr>
        <w:t xml:space="preserve"> от този раздел, </w:t>
      </w:r>
      <w:r w:rsidRPr="00686FB5">
        <w:rPr>
          <w:rFonts w:ascii="Bookman Old Style" w:hAnsi="Bookman Old Style"/>
          <w:bCs/>
          <w:color w:val="auto"/>
          <w:sz w:val="22"/>
          <w:szCs w:val="22"/>
          <w:lang w:val="bg-BG"/>
        </w:rPr>
        <w:t xml:space="preserve">за които Изпълнителя е санкциониран, настоящия Договор ще се счита за едностранно прекратен от страна на Изпълнителя с произтичащата от това неустойка съгласно чл. </w:t>
      </w:r>
      <w:r w:rsidR="00E87F66" w:rsidRPr="00686FB5">
        <w:rPr>
          <w:rFonts w:ascii="Bookman Old Style" w:hAnsi="Bookman Old Style"/>
          <w:bCs/>
          <w:color w:val="auto"/>
          <w:sz w:val="22"/>
          <w:szCs w:val="22"/>
          <w:lang w:val="bg-BG"/>
        </w:rPr>
        <w:t>1.</w:t>
      </w:r>
      <w:r w:rsidR="00686FB5" w:rsidRPr="00686FB5">
        <w:rPr>
          <w:rFonts w:ascii="Bookman Old Style" w:hAnsi="Bookman Old Style"/>
          <w:bCs/>
          <w:color w:val="auto"/>
          <w:sz w:val="22"/>
          <w:szCs w:val="22"/>
          <w:lang w:val="bg-BG"/>
        </w:rPr>
        <w:t>3</w:t>
      </w:r>
      <w:r w:rsidRPr="00686FB5">
        <w:rPr>
          <w:rFonts w:ascii="Bookman Old Style" w:hAnsi="Bookman Old Style"/>
          <w:bCs/>
          <w:color w:val="auto"/>
          <w:sz w:val="22"/>
          <w:szCs w:val="22"/>
          <w:lang w:val="bg-BG"/>
        </w:rPr>
        <w:t xml:space="preserve"> от този раздел</w:t>
      </w:r>
      <w:r w:rsidRPr="008A7CE7">
        <w:rPr>
          <w:rFonts w:ascii="Bookman Old Style" w:hAnsi="Bookman Old Style"/>
          <w:bCs/>
          <w:color w:val="auto"/>
          <w:sz w:val="22"/>
          <w:szCs w:val="22"/>
          <w:lang w:val="bg-BG"/>
        </w:rPr>
        <w:t>.</w:t>
      </w:r>
    </w:p>
    <w:p w14:paraId="05F74600" w14:textId="77777777" w:rsidR="00B72AC5" w:rsidRDefault="007A725C" w:rsidP="00894807">
      <w:pPr>
        <w:numPr>
          <w:ilvl w:val="1"/>
          <w:numId w:val="2"/>
        </w:numPr>
        <w:tabs>
          <w:tab w:val="clear" w:pos="720"/>
        </w:tabs>
        <w:spacing w:before="120"/>
        <w:ind w:left="1418" w:right="567"/>
        <w:jc w:val="both"/>
        <w:rPr>
          <w:rFonts w:ascii="Bookman Old Style" w:hAnsi="Bookman Old Style"/>
          <w:bCs/>
          <w:color w:val="auto"/>
          <w:sz w:val="22"/>
          <w:szCs w:val="22"/>
          <w:lang w:val="bg-BG"/>
        </w:rPr>
      </w:pPr>
      <w:r w:rsidRPr="008A7CE7">
        <w:rPr>
          <w:rFonts w:ascii="Bookman Old Style" w:hAnsi="Bookman Old Style"/>
          <w:bCs/>
          <w:color w:val="auto"/>
          <w:sz w:val="22"/>
          <w:szCs w:val="22"/>
          <w:lang w:val="bg-BG"/>
        </w:rPr>
        <w:t xml:space="preserve"> В случай, че Изпълнителя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r w:rsidRPr="007F6F27">
        <w:rPr>
          <w:rFonts w:ascii="Bookman Old Style" w:hAnsi="Bookman Old Style"/>
          <w:bCs/>
          <w:color w:val="auto"/>
          <w:sz w:val="22"/>
          <w:szCs w:val="22"/>
          <w:lang w:val="bg-BG"/>
        </w:rPr>
        <w:t>” и в настоящия договор, в срок от 7 (седем) дни,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05F74601" w14:textId="77777777" w:rsidR="00B72AC5" w:rsidRDefault="00F02DFD" w:rsidP="00894807">
      <w:pPr>
        <w:numPr>
          <w:ilvl w:val="1"/>
          <w:numId w:val="2"/>
        </w:numPr>
        <w:tabs>
          <w:tab w:val="clear" w:pos="720"/>
          <w:tab w:val="num" w:pos="862"/>
        </w:tabs>
        <w:spacing w:before="120"/>
        <w:ind w:left="1418" w:right="567"/>
        <w:jc w:val="both"/>
        <w:rPr>
          <w:rFonts w:ascii="Bookman Old Style" w:hAnsi="Bookman Old Style"/>
          <w:bCs/>
          <w:sz w:val="22"/>
          <w:szCs w:val="22"/>
          <w:lang w:val="bg-BG"/>
        </w:rPr>
      </w:pPr>
      <w:r w:rsidRPr="00654F6B">
        <w:rPr>
          <w:rFonts w:ascii="Bookman Old Style" w:hAnsi="Bookman Old Style"/>
          <w:bCs/>
          <w:sz w:val="22"/>
          <w:szCs w:val="22"/>
          <w:lang w:val="bg-BG"/>
        </w:rPr>
        <w:t>Изпълнителят за своя сметка и със собствени сили планира, организира и изпълнява всички дейности необходими за отстраняване на несъответствието на вложените материали</w:t>
      </w:r>
      <w:r>
        <w:rPr>
          <w:rFonts w:ascii="Bookman Old Style" w:hAnsi="Bookman Old Style"/>
          <w:bCs/>
          <w:sz w:val="22"/>
          <w:szCs w:val="22"/>
          <w:lang w:val="bg-BG"/>
        </w:rPr>
        <w:t xml:space="preserve"> в срок, определен от Възложителя</w:t>
      </w:r>
      <w:r w:rsidRPr="00654F6B">
        <w:rPr>
          <w:rFonts w:ascii="Bookman Old Style" w:hAnsi="Bookman Old Style"/>
          <w:bCs/>
          <w:sz w:val="22"/>
          <w:szCs w:val="22"/>
          <w:lang w:val="bg-BG"/>
        </w:rPr>
        <w:t xml:space="preserve">. Направените разходи, произтичащи от това и/или щети, претърпени от Възложителя в следствие на неизпълнението на Изпълнителя, са за сметка на Изпълнителя и Възложителя има право да ги приспадне от гаранцията за добро изпълнение на договора, от насрещни дължими на Изпълнителя суми или  да поиска от Изпълнителя да му ги изплати в срок до 10 дни от </w:t>
      </w:r>
      <w:r>
        <w:rPr>
          <w:rFonts w:ascii="Bookman Old Style" w:hAnsi="Bookman Old Style"/>
          <w:bCs/>
          <w:sz w:val="22"/>
          <w:szCs w:val="22"/>
          <w:lang w:val="bg-BG"/>
        </w:rPr>
        <w:t>писмено уведомление</w:t>
      </w:r>
      <w:r w:rsidRPr="00654F6B">
        <w:rPr>
          <w:rFonts w:ascii="Bookman Old Style" w:hAnsi="Bookman Old Style"/>
          <w:bCs/>
          <w:sz w:val="22"/>
          <w:szCs w:val="22"/>
          <w:lang w:val="bg-BG"/>
        </w:rPr>
        <w:t>.</w:t>
      </w:r>
    </w:p>
    <w:p w14:paraId="05F74602" w14:textId="77777777" w:rsidR="00B72AC5" w:rsidRDefault="007A725C" w:rsidP="00894807">
      <w:pPr>
        <w:numPr>
          <w:ilvl w:val="1"/>
          <w:numId w:val="2"/>
        </w:numPr>
        <w:tabs>
          <w:tab w:val="clear" w:pos="720"/>
        </w:tabs>
        <w:spacing w:before="120"/>
        <w:ind w:left="1418" w:right="567"/>
        <w:jc w:val="both"/>
        <w:rPr>
          <w:rFonts w:ascii="Bookman Old Style" w:hAnsi="Bookman Old Style"/>
          <w:bCs/>
          <w:sz w:val="22"/>
          <w:szCs w:val="22"/>
          <w:lang w:val="bg-BG"/>
        </w:rPr>
      </w:pPr>
      <w:r w:rsidRPr="008D3FED">
        <w:rPr>
          <w:rFonts w:ascii="Bookman Old Style" w:hAnsi="Bookman Old Style"/>
          <w:bCs/>
          <w:sz w:val="22"/>
          <w:szCs w:val="22"/>
          <w:lang w:val="bg-BG"/>
        </w:rPr>
        <w:t>Неустойките съгласно този раздел се приспадат от дължимите на Изпълнителя суми.</w:t>
      </w:r>
    </w:p>
    <w:p w14:paraId="05F74603" w14:textId="77777777" w:rsidR="008D3FED" w:rsidRPr="008D3FED" w:rsidRDefault="008D3FED" w:rsidP="00894807">
      <w:pPr>
        <w:spacing w:before="120"/>
        <w:ind w:left="1418" w:right="567"/>
        <w:jc w:val="both"/>
        <w:rPr>
          <w:rFonts w:ascii="Bookman Old Style" w:hAnsi="Bookman Old Style"/>
          <w:bCs/>
          <w:sz w:val="22"/>
          <w:szCs w:val="22"/>
          <w:lang w:val="bg-BG"/>
        </w:rPr>
      </w:pPr>
    </w:p>
    <w:p w14:paraId="05F74604" w14:textId="77777777" w:rsidR="00B72AC5" w:rsidRDefault="008D3FED" w:rsidP="00894807">
      <w:pPr>
        <w:pStyle w:val="Heading3"/>
        <w:numPr>
          <w:ilvl w:val="0"/>
          <w:numId w:val="17"/>
        </w:numPr>
        <w:ind w:right="567"/>
      </w:pPr>
      <w:r w:rsidRPr="008D3FED">
        <w:t>Санкции, налагани на “</w:t>
      </w:r>
      <w:r w:rsidR="002D08C1">
        <w:t>С</w:t>
      </w:r>
      <w:r w:rsidRPr="008D3FED">
        <w:t xml:space="preserve">офийска вода” </w:t>
      </w:r>
      <w:bookmarkEnd w:id="2"/>
      <w:r w:rsidR="002D08C1">
        <w:t>АД</w:t>
      </w:r>
    </w:p>
    <w:p w14:paraId="05F74605" w14:textId="77777777" w:rsidR="003D5F62" w:rsidRPr="008D3FED" w:rsidRDefault="003E6E3A" w:rsidP="00894807">
      <w:pPr>
        <w:spacing w:before="120"/>
        <w:ind w:left="1418" w:right="567"/>
        <w:jc w:val="both"/>
        <w:rPr>
          <w:rFonts w:ascii="Bookman Old Style" w:hAnsi="Bookman Old Style"/>
          <w:snapToGrid w:val="0"/>
          <w:color w:val="auto"/>
          <w:spacing w:val="-4"/>
          <w:sz w:val="22"/>
          <w:szCs w:val="22"/>
          <w:lang w:val="bg-BG"/>
        </w:rPr>
      </w:pPr>
      <w:r w:rsidRPr="008D3FED">
        <w:rPr>
          <w:rFonts w:ascii="Bookman Old Style" w:hAnsi="Bookman Old Style"/>
          <w:snapToGrid w:val="0"/>
          <w:color w:val="auto"/>
          <w:spacing w:val="-4"/>
          <w:sz w:val="22"/>
          <w:szCs w:val="22"/>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w:t>
      </w:r>
      <w:r w:rsidR="00E07405" w:rsidRPr="008D3FED">
        <w:rPr>
          <w:rFonts w:ascii="Bookman Old Style" w:hAnsi="Bookman Old Style"/>
          <w:snapToGrid w:val="0"/>
          <w:color w:val="auto"/>
          <w:spacing w:val="-4"/>
          <w:sz w:val="22"/>
          <w:szCs w:val="22"/>
          <w:lang w:val="bg-BG"/>
        </w:rPr>
        <w:t>т</w:t>
      </w:r>
      <w:r w:rsidRPr="008D3FED">
        <w:rPr>
          <w:rFonts w:ascii="Bookman Old Style" w:hAnsi="Bookman Old Style"/>
          <w:snapToGrid w:val="0"/>
          <w:color w:val="auto"/>
          <w:spacing w:val="-4"/>
          <w:sz w:val="22"/>
          <w:szCs w:val="22"/>
          <w:lang w:val="bg-BG"/>
        </w:rPr>
        <w:t xml:space="preserve"> се задължава да обезщети Възложителя по всички санкции в пълния им размер.</w:t>
      </w:r>
    </w:p>
    <w:p w14:paraId="05F74606" w14:textId="77777777" w:rsidR="00B72AC5" w:rsidRDefault="002D08C1" w:rsidP="00894807">
      <w:pPr>
        <w:pStyle w:val="Heading3"/>
        <w:numPr>
          <w:ilvl w:val="0"/>
          <w:numId w:val="17"/>
        </w:numPr>
        <w:ind w:right="567"/>
      </w:pPr>
      <w:r w:rsidRPr="002D08C1">
        <w:lastRenderedPageBreak/>
        <w:t>Гаранция за изпълнение на договора</w:t>
      </w:r>
    </w:p>
    <w:p w14:paraId="05F74607" w14:textId="77777777" w:rsidR="00B72AC5" w:rsidRDefault="00703698"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sidRPr="00AA65C7">
        <w:rPr>
          <w:rFonts w:ascii="Bookman Old Style" w:hAnsi="Bookman Old Style"/>
          <w:color w:val="auto"/>
          <w:spacing w:val="-4"/>
          <w:sz w:val="22"/>
          <w:szCs w:val="22"/>
          <w:lang w:val="bg-BG"/>
        </w:rPr>
        <w:t xml:space="preserve">При </w:t>
      </w:r>
      <w:r w:rsidRPr="00AA65C7">
        <w:rPr>
          <w:rFonts w:ascii="Bookman Old Style" w:hAnsi="Bookman Old Style"/>
          <w:color w:val="auto"/>
          <w:sz w:val="22"/>
          <w:szCs w:val="22"/>
          <w:lang w:val="bg-BG"/>
        </w:rPr>
        <w:t>подписване</w:t>
      </w:r>
      <w:r w:rsidRPr="00AA65C7">
        <w:rPr>
          <w:rFonts w:ascii="Bookman Old Style" w:hAnsi="Bookman Old Style"/>
          <w:color w:val="auto"/>
          <w:spacing w:val="-4"/>
          <w:sz w:val="22"/>
          <w:szCs w:val="22"/>
          <w:lang w:val="bg-BG"/>
        </w:rPr>
        <w:t xml:space="preserve"> на договора</w:t>
      </w:r>
      <w:r w:rsidR="00E07405" w:rsidRPr="00AA65C7">
        <w:rPr>
          <w:rFonts w:ascii="Bookman Old Style" w:hAnsi="Bookman Old Style"/>
          <w:color w:val="auto"/>
          <w:spacing w:val="-4"/>
          <w:sz w:val="22"/>
          <w:szCs w:val="22"/>
          <w:lang w:val="bg-BG"/>
        </w:rPr>
        <w:t>,</w:t>
      </w:r>
      <w:r w:rsidRPr="00AA65C7">
        <w:rPr>
          <w:rFonts w:ascii="Bookman Old Style" w:hAnsi="Bookman Old Style"/>
          <w:color w:val="auto"/>
          <w:spacing w:val="-4"/>
          <w:sz w:val="22"/>
          <w:szCs w:val="22"/>
          <w:lang w:val="bg-BG"/>
        </w:rPr>
        <w:t xml:space="preserve"> Изпълнителя</w:t>
      </w:r>
      <w:r w:rsidR="00E07405" w:rsidRPr="00AA65C7">
        <w:rPr>
          <w:rFonts w:ascii="Bookman Old Style" w:hAnsi="Bookman Old Style"/>
          <w:color w:val="auto"/>
          <w:spacing w:val="-4"/>
          <w:sz w:val="22"/>
          <w:szCs w:val="22"/>
          <w:lang w:val="bg-BG"/>
        </w:rPr>
        <w:t>т</w:t>
      </w:r>
      <w:r w:rsidRPr="00AA65C7">
        <w:rPr>
          <w:rFonts w:ascii="Bookman Old Style" w:hAnsi="Bookman Old Style"/>
          <w:color w:val="auto"/>
          <w:spacing w:val="-4"/>
          <w:sz w:val="22"/>
          <w:szCs w:val="22"/>
          <w:lang w:val="bg-BG"/>
        </w:rPr>
        <w:t xml:space="preserve"> представя гаранция за добро изпълнение на договора </w:t>
      </w:r>
      <w:r w:rsidR="002E3431" w:rsidRPr="00AA65C7">
        <w:rPr>
          <w:rFonts w:ascii="Bookman Old Style" w:hAnsi="Bookman Old Style"/>
          <w:color w:val="auto"/>
          <w:spacing w:val="-4"/>
          <w:sz w:val="22"/>
          <w:szCs w:val="22"/>
          <w:lang w:val="bg-BG"/>
        </w:rPr>
        <w:t>в</w:t>
      </w:r>
      <w:r w:rsidR="009165AC" w:rsidRPr="00AA65C7">
        <w:rPr>
          <w:rFonts w:ascii="Bookman Old Style" w:hAnsi="Bookman Old Style"/>
          <w:color w:val="auto"/>
          <w:spacing w:val="-4"/>
          <w:sz w:val="22"/>
          <w:szCs w:val="22"/>
          <w:lang w:val="bg-BG"/>
        </w:rPr>
        <w:t xml:space="preserve"> </w:t>
      </w:r>
      <w:r w:rsidR="00DB1596" w:rsidRPr="004432ED">
        <w:rPr>
          <w:rFonts w:ascii="Bookman Old Style" w:hAnsi="Bookman Old Style"/>
          <w:color w:val="auto"/>
          <w:spacing w:val="-4"/>
          <w:sz w:val="22"/>
          <w:szCs w:val="22"/>
          <w:lang w:val="bg-BG"/>
        </w:rPr>
        <w:t xml:space="preserve">размер </w:t>
      </w:r>
      <w:r w:rsidR="00E11A1B" w:rsidRPr="004432ED">
        <w:rPr>
          <w:rFonts w:ascii="Bookman Old Style" w:hAnsi="Bookman Old Style"/>
          <w:color w:val="auto"/>
          <w:spacing w:val="-4"/>
          <w:sz w:val="22"/>
          <w:szCs w:val="22"/>
          <w:lang w:val="bg-BG"/>
        </w:rPr>
        <w:t>5</w:t>
      </w:r>
      <w:r w:rsidR="00DB1596" w:rsidRPr="004432ED">
        <w:rPr>
          <w:rFonts w:ascii="Bookman Old Style" w:hAnsi="Bookman Old Style"/>
          <w:color w:val="auto"/>
          <w:spacing w:val="-4"/>
          <w:sz w:val="22"/>
          <w:szCs w:val="22"/>
          <w:lang w:val="bg-BG"/>
        </w:rPr>
        <w:t>%</w:t>
      </w:r>
      <w:r w:rsidR="009165AC" w:rsidRPr="00AA65C7">
        <w:rPr>
          <w:rFonts w:ascii="Bookman Old Style" w:hAnsi="Bookman Old Style"/>
          <w:color w:val="auto"/>
          <w:spacing w:val="-4"/>
          <w:sz w:val="22"/>
          <w:szCs w:val="22"/>
          <w:lang w:val="bg-BG"/>
        </w:rPr>
        <w:t xml:space="preserve"> от стойност</w:t>
      </w:r>
      <w:r w:rsidR="00962331" w:rsidRPr="00AA65C7">
        <w:rPr>
          <w:rFonts w:ascii="Bookman Old Style" w:hAnsi="Bookman Old Style"/>
          <w:color w:val="auto"/>
          <w:spacing w:val="-4"/>
          <w:sz w:val="22"/>
          <w:szCs w:val="22"/>
          <w:lang w:val="bg-BG"/>
        </w:rPr>
        <w:t>та</w:t>
      </w:r>
      <w:r w:rsidR="009165AC" w:rsidRPr="00AA65C7">
        <w:rPr>
          <w:rFonts w:ascii="Bookman Old Style" w:hAnsi="Bookman Old Style"/>
          <w:color w:val="auto"/>
          <w:spacing w:val="-4"/>
          <w:sz w:val="22"/>
          <w:szCs w:val="22"/>
          <w:lang w:val="bg-BG"/>
        </w:rPr>
        <w:t xml:space="preserve"> на договора</w:t>
      </w:r>
      <w:r w:rsidR="00ED01AF" w:rsidRPr="00AA65C7">
        <w:rPr>
          <w:rFonts w:ascii="Bookman Old Style" w:hAnsi="Bookman Old Style"/>
          <w:color w:val="auto"/>
          <w:spacing w:val="-4"/>
          <w:sz w:val="22"/>
          <w:szCs w:val="22"/>
          <w:lang w:val="bg-BG"/>
        </w:rPr>
        <w:t xml:space="preserve">. </w:t>
      </w:r>
    </w:p>
    <w:p w14:paraId="05F74608" w14:textId="77777777" w:rsidR="00B72AC5" w:rsidRDefault="00F76212"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Pr>
          <w:rFonts w:ascii="Bookman Old Style" w:hAnsi="Bookman Old Style"/>
          <w:color w:val="auto"/>
          <w:spacing w:val="-4"/>
          <w:sz w:val="22"/>
          <w:szCs w:val="22"/>
          <w:lang w:val="bg-BG"/>
        </w:rPr>
        <w:t>Гаранцията е с валидност срока на договора и се освобождава след изтичането му</w:t>
      </w:r>
      <w:r w:rsidR="00B46D68" w:rsidRPr="00AC6327">
        <w:rPr>
          <w:rFonts w:ascii="Bookman Old Style" w:hAnsi="Bookman Old Style"/>
          <w:color w:val="auto"/>
          <w:spacing w:val="-4"/>
          <w:sz w:val="22"/>
          <w:szCs w:val="22"/>
          <w:lang w:val="bg-BG"/>
        </w:rPr>
        <w:t>.</w:t>
      </w:r>
    </w:p>
    <w:p w14:paraId="05F74609" w14:textId="77777777" w:rsidR="00B72AC5" w:rsidRDefault="009165AC"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sidRPr="00AC6327">
        <w:rPr>
          <w:rFonts w:ascii="Bookman Old Style" w:hAnsi="Bookman Old Style"/>
          <w:color w:val="auto"/>
          <w:spacing w:val="-4"/>
          <w:sz w:val="22"/>
          <w:szCs w:val="22"/>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Изпълнителя, за да гарантира изпълнението на настоящия Договор или да извърши прихващане от дължимите суми по издадени от Изпълнителя фактури.</w:t>
      </w:r>
    </w:p>
    <w:p w14:paraId="05F7460A" w14:textId="77777777" w:rsidR="00B72AC5" w:rsidRDefault="009165AC"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sidRPr="00AC6327">
        <w:rPr>
          <w:rFonts w:ascii="Bookman Old Style" w:hAnsi="Bookman Old Style"/>
          <w:color w:val="auto"/>
          <w:spacing w:val="-4"/>
          <w:sz w:val="22"/>
          <w:szCs w:val="22"/>
          <w:lang w:val="bg-BG"/>
        </w:rPr>
        <w:t xml:space="preserve">В случай, че стойността на гаранцията за изпълнение се окаже недостатъчна за прихващане от Възложителя, той също така има право да си прихване сумите по </w:t>
      </w:r>
      <w:r w:rsidR="0062422A" w:rsidRPr="00AC6327">
        <w:rPr>
          <w:rFonts w:ascii="Bookman Old Style" w:hAnsi="Bookman Old Style"/>
          <w:color w:val="auto"/>
          <w:spacing w:val="-4"/>
          <w:sz w:val="22"/>
          <w:szCs w:val="22"/>
          <w:lang w:val="bg-BG"/>
        </w:rPr>
        <w:t>наложе</w:t>
      </w:r>
      <w:r w:rsidRPr="00AC6327">
        <w:rPr>
          <w:rFonts w:ascii="Bookman Old Style" w:hAnsi="Bookman Old Style"/>
          <w:color w:val="auto"/>
          <w:spacing w:val="-4"/>
          <w:sz w:val="22"/>
          <w:szCs w:val="22"/>
          <w:lang w:val="bg-BG"/>
        </w:rPr>
        <w:t>ните неустойки от дължимите плащания към Изпълнителя съгласно неговите месечни фактури.</w:t>
      </w:r>
    </w:p>
    <w:p w14:paraId="05F7460B" w14:textId="77777777" w:rsidR="00B72AC5" w:rsidRDefault="009165AC"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sidRPr="00AC6327">
        <w:rPr>
          <w:rFonts w:ascii="Bookman Old Style" w:hAnsi="Bookman Old Style"/>
          <w:color w:val="auto"/>
          <w:spacing w:val="-4"/>
          <w:sz w:val="22"/>
          <w:szCs w:val="22"/>
          <w:lang w:val="bg-BG"/>
        </w:rPr>
        <w:t>Изпълнителят се задължава в срок от 5 дни да заплати стойността на всяка наложена неустойка и да допълни в същия срок своята гаранция за изпълнение до нейния пълен размер.</w:t>
      </w:r>
    </w:p>
    <w:p w14:paraId="05F7460C" w14:textId="77777777" w:rsidR="00B72AC5" w:rsidRDefault="009165AC" w:rsidP="00894807">
      <w:pPr>
        <w:pStyle w:val="ListParagraph"/>
        <w:numPr>
          <w:ilvl w:val="1"/>
          <w:numId w:val="17"/>
        </w:numPr>
        <w:spacing w:before="120"/>
        <w:ind w:left="1418" w:right="567"/>
        <w:jc w:val="both"/>
        <w:rPr>
          <w:rFonts w:ascii="Bookman Old Style" w:hAnsi="Bookman Old Style"/>
          <w:color w:val="auto"/>
          <w:spacing w:val="-4"/>
          <w:sz w:val="22"/>
          <w:szCs w:val="22"/>
          <w:lang w:val="bg-BG"/>
        </w:rPr>
      </w:pPr>
      <w:r w:rsidRPr="00AC6327">
        <w:rPr>
          <w:rFonts w:ascii="Bookman Old Style" w:hAnsi="Bookman Old Style"/>
          <w:color w:val="auto"/>
          <w:spacing w:val="-4"/>
          <w:sz w:val="22"/>
          <w:szCs w:val="22"/>
          <w:lang w:val="bg-BG"/>
        </w:rPr>
        <w:t>В случай, че Възложителят прекрати</w:t>
      </w:r>
      <w:r w:rsidR="00AA65C7">
        <w:rPr>
          <w:rFonts w:ascii="Bookman Old Style" w:hAnsi="Bookman Old Style"/>
          <w:color w:val="auto"/>
          <w:spacing w:val="-4"/>
          <w:sz w:val="22"/>
          <w:szCs w:val="22"/>
          <w:lang w:val="bg-BG"/>
        </w:rPr>
        <w:t xml:space="preserve"> </w:t>
      </w:r>
      <w:r w:rsidRPr="00AC6327">
        <w:rPr>
          <w:rFonts w:ascii="Bookman Old Style" w:hAnsi="Bookman Old Style"/>
          <w:color w:val="auto"/>
          <w:spacing w:val="-4"/>
          <w:sz w:val="22"/>
          <w:szCs w:val="22"/>
          <w:lang w:val="bg-BG"/>
        </w:rPr>
        <w:t>Договора поради неизпълнение от страна на Изпълнителя, то Възложителят има право да задържи изцяло гаранцията за изпълнение, внесена от Изпълнителя.</w:t>
      </w:r>
      <w:bookmarkStart w:id="3" w:name="_Ref46137828"/>
    </w:p>
    <w:p w14:paraId="05F7460D" w14:textId="77777777" w:rsidR="00A72D46" w:rsidRPr="00AC6327" w:rsidRDefault="00A72D46" w:rsidP="00894807">
      <w:pPr>
        <w:pStyle w:val="p50"/>
        <w:numPr>
          <w:ilvl w:val="1"/>
          <w:numId w:val="17"/>
        </w:numPr>
        <w:tabs>
          <w:tab w:val="clear" w:pos="760"/>
          <w:tab w:val="left" w:pos="1647"/>
        </w:tabs>
        <w:suppressAutoHyphens/>
        <w:spacing w:before="120" w:line="240" w:lineRule="auto"/>
        <w:ind w:right="567"/>
        <w:rPr>
          <w:rFonts w:ascii="Bookman Old Style" w:hAnsi="Bookman Old Style"/>
          <w:color w:val="auto"/>
          <w:spacing w:val="-4"/>
          <w:sz w:val="22"/>
          <w:szCs w:val="22"/>
          <w:lang w:val="bg-BG"/>
        </w:rPr>
        <w:sectPr w:rsidR="00A72D46" w:rsidRPr="00AC6327" w:rsidSect="00BF48C7">
          <w:pgSz w:w="11906" w:h="16838"/>
          <w:pgMar w:top="993" w:right="566" w:bottom="1417" w:left="1417" w:header="708" w:footer="101" w:gutter="0"/>
          <w:cols w:space="708"/>
          <w:docGrid w:linePitch="360"/>
        </w:sectPr>
      </w:pPr>
    </w:p>
    <w:p w14:paraId="05F7460E" w14:textId="77777777" w:rsidR="002970FC" w:rsidRPr="00AC6327" w:rsidRDefault="002970FC" w:rsidP="00894807">
      <w:pPr>
        <w:spacing w:before="120"/>
        <w:ind w:right="567"/>
        <w:rPr>
          <w:rFonts w:ascii="Bookman Old Style" w:hAnsi="Bookman Old Style"/>
          <w:b/>
          <w:bCs/>
          <w:sz w:val="22"/>
          <w:szCs w:val="22"/>
          <w:lang w:val="bg-BG"/>
        </w:rPr>
      </w:pPr>
      <w:r w:rsidRPr="00AC6327">
        <w:rPr>
          <w:rFonts w:ascii="Bookman Old Style" w:hAnsi="Bookman Old Style"/>
          <w:b/>
          <w:bCs/>
          <w:sz w:val="22"/>
          <w:szCs w:val="22"/>
          <w:lang w:val="bg-BG"/>
        </w:rPr>
        <w:lastRenderedPageBreak/>
        <w:t xml:space="preserve">РАЗДЕЛ Г: ОБЩИ УСЛОВИЯ НА ДОГОВОРА ЗА </w:t>
      </w:r>
      <w:bookmarkEnd w:id="3"/>
      <w:r w:rsidRPr="00AC6327">
        <w:rPr>
          <w:rFonts w:ascii="Bookman Old Style" w:hAnsi="Bookman Old Style"/>
          <w:b/>
          <w:bCs/>
          <w:sz w:val="22"/>
          <w:szCs w:val="22"/>
          <w:lang w:val="bg-BG"/>
        </w:rPr>
        <w:t>СТРОИТЕЛСТВО</w:t>
      </w:r>
    </w:p>
    <w:p w14:paraId="05F7460F" w14:textId="77777777" w:rsidR="00A72D46" w:rsidRPr="00AC6327" w:rsidRDefault="00A72D46" w:rsidP="00894807">
      <w:pPr>
        <w:spacing w:before="120"/>
        <w:ind w:right="567"/>
        <w:outlineLvl w:val="0"/>
        <w:rPr>
          <w:rFonts w:ascii="Bookman Old Style" w:hAnsi="Bookman Old Style"/>
          <w:b/>
          <w:bCs/>
          <w:sz w:val="22"/>
          <w:szCs w:val="22"/>
          <w:lang w:val="bg-BG"/>
        </w:rPr>
      </w:pPr>
      <w:bookmarkStart w:id="4" w:name="_Ref46649143"/>
    </w:p>
    <w:p w14:paraId="05F74610" w14:textId="77777777" w:rsidR="002970FC" w:rsidRPr="00AC6327" w:rsidRDefault="002970FC" w:rsidP="00894807">
      <w:pPr>
        <w:spacing w:before="120"/>
        <w:ind w:right="567"/>
        <w:outlineLvl w:val="0"/>
        <w:rPr>
          <w:rFonts w:ascii="Bookman Old Style" w:hAnsi="Bookman Old Style"/>
          <w:b/>
          <w:bCs/>
          <w:sz w:val="22"/>
          <w:szCs w:val="22"/>
          <w:lang w:val="bg-BG"/>
        </w:rPr>
      </w:pPr>
      <w:r w:rsidRPr="00AC6327">
        <w:rPr>
          <w:rFonts w:ascii="Bookman Old Style" w:hAnsi="Bookman Old Style"/>
          <w:b/>
          <w:bCs/>
          <w:sz w:val="22"/>
          <w:szCs w:val="22"/>
          <w:lang w:val="bg-BG"/>
        </w:rPr>
        <w:t>Съдържание:</w:t>
      </w:r>
      <w:bookmarkEnd w:id="4"/>
    </w:p>
    <w:p w14:paraId="05F74611" w14:textId="77777777" w:rsidR="002970FC" w:rsidRPr="00AC6327" w:rsidRDefault="002970FC" w:rsidP="00894807">
      <w:pPr>
        <w:keepLines/>
        <w:pBdr>
          <w:bottom w:val="single" w:sz="4" w:space="1" w:color="auto"/>
        </w:pBdr>
        <w:tabs>
          <w:tab w:val="left" w:pos="1080"/>
          <w:tab w:val="left" w:pos="1260"/>
          <w:tab w:val="left" w:pos="1440"/>
          <w:tab w:val="left" w:pos="2700"/>
        </w:tabs>
        <w:spacing w:before="120"/>
        <w:ind w:right="567"/>
        <w:jc w:val="both"/>
        <w:rPr>
          <w:rFonts w:ascii="Bookman Old Style" w:hAnsi="Bookman Old Style"/>
          <w:b/>
          <w:bCs/>
          <w:sz w:val="22"/>
          <w:szCs w:val="22"/>
          <w:lang w:val="bg-BG"/>
        </w:rPr>
      </w:pPr>
      <w:r w:rsidRPr="00AC6327">
        <w:rPr>
          <w:rFonts w:ascii="Bookman Old Style" w:hAnsi="Bookman Old Style"/>
          <w:b/>
          <w:bCs/>
          <w:sz w:val="22"/>
          <w:szCs w:val="22"/>
          <w:lang w:val="bg-BG"/>
        </w:rPr>
        <w:t xml:space="preserve">Член </w:t>
      </w:r>
      <w:r w:rsidRPr="00AC6327">
        <w:rPr>
          <w:rFonts w:ascii="Bookman Old Style" w:hAnsi="Bookman Old Style"/>
          <w:b/>
          <w:bCs/>
          <w:sz w:val="22"/>
          <w:szCs w:val="22"/>
          <w:lang w:val="bg-BG"/>
        </w:rPr>
        <w:tab/>
        <w:t>Наименование</w:t>
      </w:r>
    </w:p>
    <w:p w14:paraId="05F74612"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ДЕФИНИЦИИ</w:t>
      </w:r>
    </w:p>
    <w:p w14:paraId="05F74613"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ОБЩИ ПОЛОЖЕНИЯ</w:t>
      </w:r>
    </w:p>
    <w:p w14:paraId="05F74614"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b/>
          <w:sz w:val="22"/>
          <w:szCs w:val="22"/>
          <w:lang w:val="bg-BG"/>
        </w:rPr>
      </w:pPr>
      <w:r w:rsidRPr="00AC6327">
        <w:rPr>
          <w:rFonts w:ascii="Bookman Old Style" w:hAnsi="Bookman Old Style"/>
          <w:sz w:val="22"/>
          <w:szCs w:val="22"/>
          <w:lang w:val="bg-BG"/>
        </w:rPr>
        <w:t xml:space="preserve">ПРАВА И ЗАДЪЛЖЕНИЯ НА </w:t>
      </w:r>
      <w:hyperlink w:anchor="изпълнител" w:history="1">
        <w:r w:rsidRPr="00AC6327">
          <w:rPr>
            <w:rFonts w:ascii="Bookman Old Style" w:hAnsi="Bookman Old Style"/>
            <w:sz w:val="22"/>
            <w:szCs w:val="22"/>
            <w:lang w:val="bg-BG"/>
          </w:rPr>
          <w:t>ИЗПЪЛНИТЕЛЯ</w:t>
        </w:r>
      </w:hyperlink>
    </w:p>
    <w:p w14:paraId="05F74615"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ПРАВА И ЗАДЪЛЖЕНИЯ НА ВЪЗЛОЖИТЕЛЯ </w:t>
      </w:r>
    </w:p>
    <w:p w14:paraId="05F74616"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НЕУСТОЙКИ</w:t>
      </w:r>
    </w:p>
    <w:p w14:paraId="05F74617"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ПЛАЩАНЕ, ДДС И ГАРАНЦИЯ ЗА ИЗПЪЛНЕНИЕ</w:t>
      </w:r>
    </w:p>
    <w:p w14:paraId="05F74618"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ИНТЕЛЕКТУАЛНА СОБСТВЕНОСТ</w:t>
      </w:r>
    </w:p>
    <w:p w14:paraId="05F74619"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КОНФИДЕНЦИАЛНОСТ</w:t>
      </w:r>
    </w:p>
    <w:p w14:paraId="05F7461A"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b/>
          <w:sz w:val="22"/>
          <w:szCs w:val="22"/>
          <w:lang w:val="bg-BG"/>
        </w:rPr>
      </w:pPr>
      <w:r w:rsidRPr="00AC6327">
        <w:rPr>
          <w:rFonts w:ascii="Bookman Old Style" w:hAnsi="Bookman Old Style"/>
          <w:sz w:val="22"/>
          <w:szCs w:val="22"/>
          <w:lang w:val="bg-BG"/>
        </w:rPr>
        <w:t>ПУБЛИЧНОСТ</w:t>
      </w:r>
    </w:p>
    <w:p w14:paraId="05F7461B"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НОРМАТИВНИ И ВЪТРЕШНИ ПРАВИЛА</w:t>
      </w:r>
    </w:p>
    <w:p w14:paraId="05F7461C"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ЗАПОЗНАВАНЕ С УСЛОВИЯТА НА ОБЕКТИТЕ</w:t>
      </w:r>
    </w:p>
    <w:p w14:paraId="05F7461D"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ИНСПЕКТИРАНЕ И ДОСТЪП ДО ОБЕКТИ И СЪОРЪЖЕНИЯ – ПЛАН ЗА ВРЕМЕННА ОРГАНИЗАЦИЯ НА ДВИЖЕНИЕТО</w:t>
      </w:r>
    </w:p>
    <w:p w14:paraId="05F7461E"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ПРЕДОСТАВЕНИ АКТИВИ</w:t>
      </w:r>
    </w:p>
    <w:p w14:paraId="05F7461F"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СЛУЖИТЕЛИ НА </w:t>
      </w:r>
      <w:hyperlink w:anchor="изпълнител" w:history="1">
        <w:r w:rsidRPr="00AC6327">
          <w:rPr>
            <w:rFonts w:ascii="Bookman Old Style" w:hAnsi="Bookman Old Style"/>
            <w:sz w:val="22"/>
            <w:szCs w:val="22"/>
            <w:lang w:val="bg-BG"/>
          </w:rPr>
          <w:t>ИЗПЪЛНИТЕЛЯ</w:t>
        </w:r>
      </w:hyperlink>
    </w:p>
    <w:p w14:paraId="05F74620"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УВЕДОМЯВАНЕ ЗА ИНЦИДЕНТИ</w:t>
      </w:r>
    </w:p>
    <w:p w14:paraId="05F74621"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ОПАСНИ МАТЕРИАЛИ </w:t>
      </w:r>
    </w:p>
    <w:p w14:paraId="05F74622"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ТЕСТВАНЕ </w:t>
      </w:r>
    </w:p>
    <w:p w14:paraId="05F74623"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ГАРАНЦИИ </w:t>
      </w:r>
    </w:p>
    <w:p w14:paraId="05F74624"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 xml:space="preserve">ФОРС МАЖОР </w:t>
      </w:r>
    </w:p>
    <w:p w14:paraId="05F74625"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ОТГОВОРНОСТ И ЗАСТРАХОВАНЕ</w:t>
      </w:r>
    </w:p>
    <w:p w14:paraId="05F74626"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ПРЕОТСТЪПВАНЕ И ПРЕХВЪРЛЯНЕ НА ЗАДЪЛЖЕНИЯ</w:t>
      </w:r>
    </w:p>
    <w:p w14:paraId="05F74627"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ПРЕКРАТЯВАНЕ</w:t>
      </w:r>
    </w:p>
    <w:p w14:paraId="05F74628"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РАЗДЕЛНОСТ</w:t>
      </w:r>
    </w:p>
    <w:p w14:paraId="05F74629" w14:textId="77777777" w:rsidR="00B72AC5" w:rsidRDefault="002970FC" w:rsidP="00894807">
      <w:pPr>
        <w:numPr>
          <w:ilvl w:val="0"/>
          <w:numId w:val="6"/>
        </w:numPr>
        <w:tabs>
          <w:tab w:val="clear" w:pos="720"/>
          <w:tab w:val="num" w:pos="1080"/>
        </w:tabs>
        <w:spacing w:before="120"/>
        <w:ind w:left="1080" w:right="567" w:hanging="1080"/>
        <w:rPr>
          <w:rFonts w:ascii="Bookman Old Style" w:hAnsi="Bookman Old Style"/>
          <w:sz w:val="22"/>
          <w:szCs w:val="22"/>
          <w:lang w:val="bg-BG"/>
        </w:rPr>
      </w:pPr>
      <w:r w:rsidRPr="00AC6327">
        <w:rPr>
          <w:rFonts w:ascii="Bookman Old Style" w:hAnsi="Bookman Old Style"/>
          <w:sz w:val="22"/>
          <w:szCs w:val="22"/>
          <w:lang w:val="bg-BG"/>
        </w:rPr>
        <w:t>ПРИЛОЖИМО ПРАВО</w:t>
      </w:r>
    </w:p>
    <w:p w14:paraId="05F7462A" w14:textId="77777777" w:rsidR="002970FC" w:rsidRPr="00AC6327" w:rsidRDefault="002970FC" w:rsidP="00894807">
      <w:pPr>
        <w:tabs>
          <w:tab w:val="right" w:pos="9000"/>
        </w:tabs>
        <w:spacing w:before="120" w:line="360" w:lineRule="auto"/>
        <w:ind w:right="567"/>
        <w:jc w:val="center"/>
        <w:rPr>
          <w:rFonts w:ascii="Bookman Old Style" w:hAnsi="Bookman Old Style"/>
          <w:b/>
          <w:sz w:val="22"/>
          <w:szCs w:val="22"/>
          <w:lang w:val="bg-BG"/>
        </w:rPr>
      </w:pPr>
    </w:p>
    <w:p w14:paraId="05F7462B" w14:textId="77777777" w:rsidR="002970FC" w:rsidRPr="00AC6327" w:rsidRDefault="002970FC" w:rsidP="00894807">
      <w:pPr>
        <w:tabs>
          <w:tab w:val="right" w:pos="9000"/>
        </w:tabs>
        <w:spacing w:before="120" w:line="360" w:lineRule="auto"/>
        <w:ind w:right="567"/>
        <w:jc w:val="center"/>
        <w:rPr>
          <w:rFonts w:ascii="Bookman Old Style" w:hAnsi="Bookman Old Style"/>
          <w:b/>
          <w:sz w:val="22"/>
          <w:szCs w:val="22"/>
          <w:lang w:val="bg-BG"/>
        </w:rPr>
      </w:pPr>
    </w:p>
    <w:p w14:paraId="05F7462C" w14:textId="77777777" w:rsidR="002970FC" w:rsidRDefault="002970FC" w:rsidP="00894807">
      <w:pPr>
        <w:tabs>
          <w:tab w:val="right" w:pos="9000"/>
        </w:tabs>
        <w:spacing w:before="120" w:line="360" w:lineRule="auto"/>
        <w:ind w:right="567"/>
        <w:jc w:val="center"/>
        <w:rPr>
          <w:rFonts w:ascii="Bookman Old Style" w:hAnsi="Bookman Old Style"/>
          <w:b/>
          <w:sz w:val="22"/>
          <w:szCs w:val="22"/>
          <w:lang w:val="bg-BG"/>
        </w:rPr>
      </w:pPr>
    </w:p>
    <w:p w14:paraId="05F7462D" w14:textId="77777777" w:rsidR="0062422A" w:rsidRDefault="0062422A" w:rsidP="00894807">
      <w:pPr>
        <w:tabs>
          <w:tab w:val="right" w:pos="9000"/>
        </w:tabs>
        <w:spacing w:before="120" w:line="360" w:lineRule="auto"/>
        <w:ind w:right="567"/>
        <w:jc w:val="center"/>
        <w:rPr>
          <w:rFonts w:ascii="Bookman Old Style" w:hAnsi="Bookman Old Style"/>
          <w:b/>
          <w:sz w:val="22"/>
          <w:szCs w:val="22"/>
          <w:lang w:val="bg-BG"/>
        </w:rPr>
      </w:pPr>
    </w:p>
    <w:p w14:paraId="05F7462E" w14:textId="77777777" w:rsidR="00F10B6C" w:rsidRDefault="00F10B6C" w:rsidP="00894807">
      <w:pPr>
        <w:tabs>
          <w:tab w:val="right" w:pos="9000"/>
        </w:tabs>
        <w:spacing w:before="120" w:line="360" w:lineRule="auto"/>
        <w:ind w:right="567"/>
        <w:jc w:val="center"/>
        <w:rPr>
          <w:rFonts w:ascii="Bookman Old Style" w:hAnsi="Bookman Old Style"/>
          <w:b/>
          <w:sz w:val="22"/>
          <w:szCs w:val="22"/>
          <w:lang w:val="bg-BG"/>
        </w:rPr>
      </w:pPr>
    </w:p>
    <w:p w14:paraId="05F7462F" w14:textId="77777777" w:rsidR="0062422A" w:rsidRDefault="0062422A" w:rsidP="00894807">
      <w:pPr>
        <w:tabs>
          <w:tab w:val="right" w:pos="9000"/>
        </w:tabs>
        <w:spacing w:before="120" w:line="360" w:lineRule="auto"/>
        <w:ind w:right="567"/>
        <w:jc w:val="center"/>
        <w:rPr>
          <w:rFonts w:ascii="Bookman Old Style" w:hAnsi="Bookman Old Style"/>
          <w:b/>
          <w:sz w:val="22"/>
          <w:szCs w:val="22"/>
          <w:lang w:val="bg-BG"/>
        </w:rPr>
      </w:pPr>
    </w:p>
    <w:p w14:paraId="05F74630" w14:textId="77777777" w:rsidR="006213A2" w:rsidRPr="007222D5" w:rsidRDefault="006213A2" w:rsidP="00894807">
      <w:pPr>
        <w:tabs>
          <w:tab w:val="right" w:pos="9000"/>
        </w:tabs>
        <w:spacing w:before="120" w:line="360" w:lineRule="auto"/>
        <w:ind w:right="567"/>
        <w:jc w:val="center"/>
        <w:outlineLvl w:val="0"/>
        <w:rPr>
          <w:rFonts w:ascii="Bookman Old Style" w:hAnsi="Bookman Old Style"/>
          <w:b/>
          <w:szCs w:val="22"/>
          <w:lang w:val="bg-BG"/>
        </w:rPr>
      </w:pPr>
      <w:r w:rsidRPr="007222D5">
        <w:rPr>
          <w:rFonts w:ascii="Bookman Old Style" w:hAnsi="Bookman Old Style"/>
          <w:b/>
          <w:szCs w:val="22"/>
          <w:lang w:val="bg-BG"/>
        </w:rPr>
        <w:lastRenderedPageBreak/>
        <w:t>Общи условия на договора за строителство</w:t>
      </w:r>
    </w:p>
    <w:p w14:paraId="05F74631" w14:textId="77777777" w:rsidR="006213A2" w:rsidRPr="00AC6327" w:rsidRDefault="006213A2" w:rsidP="00894807">
      <w:pPr>
        <w:pStyle w:val="BodyText"/>
        <w:spacing w:before="120"/>
        <w:ind w:right="567"/>
        <w:rPr>
          <w:rFonts w:ascii="Bookman Old Style" w:hAnsi="Bookman Old Style"/>
          <w:b w:val="0"/>
          <w:bCs/>
          <w:i w:val="0"/>
          <w:iCs/>
          <w:color w:val="auto"/>
          <w:sz w:val="22"/>
          <w:szCs w:val="22"/>
          <w:lang w:val="bg-BG"/>
        </w:rPr>
      </w:pPr>
      <w:r w:rsidRPr="00AC6327">
        <w:rPr>
          <w:rFonts w:ascii="Bookman Old Style" w:hAnsi="Bookman Old Style"/>
          <w:b w:val="0"/>
          <w:bCs/>
          <w:i w:val="0"/>
          <w:iCs/>
          <w:color w:val="auto"/>
          <w:sz w:val="22"/>
          <w:szCs w:val="22"/>
          <w:lang w:val="bg-BG"/>
        </w:rPr>
        <w:t>Общите условия на договора за строителство, са както следва:</w:t>
      </w:r>
    </w:p>
    <w:p w14:paraId="05F74632" w14:textId="77777777" w:rsidR="00B72AC5" w:rsidRDefault="006213A2" w:rsidP="00894807">
      <w:pPr>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 xml:space="preserve">ДЕФИНИЦИИ </w:t>
      </w:r>
    </w:p>
    <w:p w14:paraId="05F74633" w14:textId="77777777" w:rsidR="006213A2" w:rsidRPr="00AC6327" w:rsidRDefault="006213A2" w:rsidP="00894807">
      <w:pPr>
        <w:pStyle w:val="BodyText3"/>
        <w:keepLines/>
        <w:tabs>
          <w:tab w:val="clear" w:pos="426"/>
          <w:tab w:val="clear" w:pos="6804"/>
          <w:tab w:val="clear" w:pos="12960"/>
          <w:tab w:val="left" w:pos="1440"/>
        </w:tabs>
        <w:spacing w:before="120"/>
        <w:ind w:right="567"/>
        <w:rPr>
          <w:rFonts w:ascii="Bookman Old Style" w:hAnsi="Bookman Old Style"/>
          <w:color w:val="auto"/>
          <w:szCs w:val="22"/>
        </w:rPr>
      </w:pPr>
      <w:r w:rsidRPr="00AC6327">
        <w:rPr>
          <w:rFonts w:ascii="Bookman Old Style" w:hAnsi="Bookman Old Style"/>
          <w:color w:val="auto"/>
          <w:szCs w:val="22"/>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05F74634" w14:textId="77777777" w:rsidR="006213A2" w:rsidRPr="00AC6327" w:rsidRDefault="006213A2" w:rsidP="00894807">
      <w:pPr>
        <w:pStyle w:val="BodyText3"/>
        <w:keepLines/>
        <w:tabs>
          <w:tab w:val="clear" w:pos="426"/>
          <w:tab w:val="clear" w:pos="6804"/>
          <w:tab w:val="clear" w:pos="12960"/>
          <w:tab w:val="left" w:pos="1440"/>
        </w:tabs>
        <w:spacing w:before="120"/>
        <w:ind w:right="567"/>
        <w:rPr>
          <w:rFonts w:ascii="Bookman Old Style" w:hAnsi="Bookman Old Style"/>
          <w:color w:val="auto"/>
          <w:szCs w:val="22"/>
        </w:rPr>
      </w:pPr>
      <w:r w:rsidRPr="00AC6327">
        <w:rPr>
          <w:rFonts w:ascii="Bookman Old Style" w:hAnsi="Bookman Old Style"/>
          <w:color w:val="auto"/>
          <w:szCs w:val="22"/>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5F74635"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“Възложител”</w:t>
      </w:r>
      <w:r w:rsidRPr="00AC6327">
        <w:rPr>
          <w:rFonts w:ascii="Bookman Old Style" w:hAnsi="Bookman Old Style"/>
          <w:sz w:val="22"/>
          <w:szCs w:val="22"/>
          <w:lang w:val="bg-BG"/>
        </w:rPr>
        <w:t xml:space="preserve"> означава “Софийска вода” АД, което възлага изпълнението на Работите, предмет на този договор.</w:t>
      </w:r>
    </w:p>
    <w:p w14:paraId="05F74636"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Контролиращ</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служител</w:t>
      </w:r>
      <w:r w:rsidRPr="00AC6327">
        <w:rPr>
          <w:rFonts w:ascii="Bookman Old Style" w:hAnsi="Bookman Old Style"/>
          <w:sz w:val="22"/>
          <w:szCs w:val="22"/>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5F7463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w:t>
      </w:r>
      <w:bookmarkStart w:id="5" w:name="инвеститорскиконтрол"/>
      <w:r w:rsidRPr="00AC6327">
        <w:rPr>
          <w:rFonts w:ascii="Bookman Old Style" w:hAnsi="Bookman Old Style"/>
          <w:b/>
          <w:bCs/>
          <w:sz w:val="22"/>
          <w:szCs w:val="22"/>
          <w:lang w:val="bg-BG"/>
        </w:rPr>
        <w:t>Инвеститорски контрол</w:t>
      </w:r>
      <w:bookmarkEnd w:id="5"/>
      <w:r w:rsidRPr="00AC6327">
        <w:rPr>
          <w:rFonts w:ascii="Bookman Old Style" w:hAnsi="Bookman Old Style"/>
          <w:b/>
          <w:bCs/>
          <w:sz w:val="22"/>
          <w:szCs w:val="22"/>
          <w:lang w:val="bg-BG"/>
        </w:rPr>
        <w:t xml:space="preserve">” </w:t>
      </w:r>
      <w:r w:rsidRPr="00AC6327">
        <w:rPr>
          <w:rFonts w:ascii="Bookman Old Style" w:hAnsi="Bookman Old Style"/>
          <w:sz w:val="22"/>
          <w:szCs w:val="22"/>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05F74638"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Изпълнител</w:t>
      </w:r>
      <w:r w:rsidRPr="00AC6327">
        <w:rPr>
          <w:rFonts w:ascii="Bookman Old Style" w:hAnsi="Bookman Old Style"/>
          <w:sz w:val="22"/>
          <w:szCs w:val="22"/>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05F74639"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“Отговорно лице”</w:t>
      </w:r>
      <w:r w:rsidRPr="00AC6327">
        <w:rPr>
          <w:rFonts w:ascii="Bookman Old Style" w:hAnsi="Bookman Old Style"/>
          <w:sz w:val="22"/>
          <w:szCs w:val="22"/>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5F7463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Договор</w:t>
      </w:r>
      <w:r w:rsidRPr="00AC6327">
        <w:rPr>
          <w:rFonts w:ascii="Bookman Old Style" w:hAnsi="Bookman Old Style"/>
          <w:sz w:val="22"/>
          <w:szCs w:val="22"/>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05F7463B" w14:textId="77777777" w:rsidR="00B72AC5" w:rsidRDefault="00F36167" w:rsidP="00894807">
      <w:pPr>
        <w:numPr>
          <w:ilvl w:val="0"/>
          <w:numId w:val="5"/>
        </w:numPr>
        <w:tabs>
          <w:tab w:val="clear" w:pos="2160"/>
          <w:tab w:val="num" w:pos="1080"/>
        </w:tabs>
        <w:spacing w:before="120"/>
        <w:ind w:left="1080" w:right="567"/>
        <w:jc w:val="both"/>
        <w:rPr>
          <w:rFonts w:ascii="Bookman Old Style" w:hAnsi="Bookman Old Style"/>
          <w:sz w:val="22"/>
          <w:szCs w:val="22"/>
          <w:lang w:val="bg-BG"/>
        </w:rPr>
      </w:pPr>
      <w:hyperlink w:anchor="_ПРОЕКТО-ДОГОВОР" w:tooltip="Договор" w:history="1">
        <w:r w:rsidR="006213A2" w:rsidRPr="00AC6327">
          <w:rPr>
            <w:rStyle w:val="Hyperlink"/>
            <w:rFonts w:ascii="Bookman Old Style" w:hAnsi="Bookman Old Style"/>
            <w:color w:val="auto"/>
            <w:sz w:val="22"/>
            <w:szCs w:val="22"/>
            <w:u w:val="none"/>
            <w:lang w:val="bg-BG"/>
          </w:rPr>
          <w:t>Договор</w:t>
        </w:r>
      </w:hyperlink>
      <w:r w:rsidR="006213A2" w:rsidRPr="00AC6327">
        <w:rPr>
          <w:rFonts w:ascii="Bookman Old Style" w:hAnsi="Bookman Old Style"/>
          <w:sz w:val="22"/>
          <w:szCs w:val="22"/>
          <w:lang w:val="bg-BG"/>
        </w:rPr>
        <w:t>;</w:t>
      </w:r>
    </w:p>
    <w:p w14:paraId="05F7463C" w14:textId="77777777" w:rsidR="00B72AC5" w:rsidRDefault="006213A2" w:rsidP="00894807">
      <w:pPr>
        <w:numPr>
          <w:ilvl w:val="0"/>
          <w:numId w:val="5"/>
        </w:numPr>
        <w:tabs>
          <w:tab w:val="clear" w:pos="2160"/>
          <w:tab w:val="num" w:pos="1080"/>
        </w:tabs>
        <w:spacing w:before="120"/>
        <w:ind w:left="1080" w:right="567"/>
        <w:jc w:val="both"/>
        <w:rPr>
          <w:rFonts w:ascii="Bookman Old Style" w:hAnsi="Bookman Old Style"/>
          <w:sz w:val="22"/>
          <w:szCs w:val="22"/>
          <w:lang w:val="bg-BG"/>
        </w:rPr>
      </w:pPr>
      <w:r w:rsidRPr="00AC6327">
        <w:rPr>
          <w:rFonts w:ascii="Bookman Old Style" w:hAnsi="Bookman Old Style"/>
          <w:sz w:val="22"/>
          <w:szCs w:val="22"/>
          <w:lang w:val="bg-BG"/>
        </w:rPr>
        <w:t xml:space="preserve">Раздел А: Техническо задание – предмет на договора (вкл. </w:t>
      </w:r>
      <w:hyperlink w:anchor="COVEROVER15K" w:tooltip="Работен проект" w:history="1">
        <w:r w:rsidRPr="00AC6327">
          <w:rPr>
            <w:rStyle w:val="Hyperlink"/>
            <w:rFonts w:ascii="Bookman Old Style" w:hAnsi="Bookman Old Style"/>
            <w:color w:val="auto"/>
            <w:sz w:val="22"/>
            <w:szCs w:val="22"/>
            <w:u w:val="none"/>
            <w:lang w:val="bg-BG"/>
          </w:rPr>
          <w:t>Работен проект</w:t>
        </w:r>
      </w:hyperlink>
      <w:r w:rsidRPr="00AC6327">
        <w:rPr>
          <w:rFonts w:ascii="Bookman Old Style" w:hAnsi="Bookman Old Style"/>
          <w:sz w:val="22"/>
          <w:szCs w:val="22"/>
          <w:lang w:val="bg-BG"/>
        </w:rPr>
        <w:t xml:space="preserve"> и </w:t>
      </w:r>
      <w:hyperlink w:anchor="графикзаизпълнение" w:history="1">
        <w:r w:rsidRPr="00AC6327">
          <w:rPr>
            <w:rStyle w:val="Hyperlink"/>
            <w:rFonts w:ascii="Bookman Old Style" w:hAnsi="Bookman Old Style"/>
            <w:color w:val="auto"/>
            <w:sz w:val="22"/>
            <w:szCs w:val="22"/>
            <w:u w:val="none"/>
            <w:lang w:val="bg-BG"/>
          </w:rPr>
          <w:t>График за изпълнение на работите</w:t>
        </w:r>
      </w:hyperlink>
      <w:r w:rsidRPr="00AC6327">
        <w:rPr>
          <w:rFonts w:ascii="Bookman Old Style" w:hAnsi="Bookman Old Style"/>
          <w:sz w:val="22"/>
          <w:szCs w:val="22"/>
          <w:lang w:val="bg-BG"/>
        </w:rPr>
        <w:t xml:space="preserve">) </w:t>
      </w:r>
    </w:p>
    <w:p w14:paraId="05F7463D" w14:textId="77777777" w:rsidR="00B72AC5" w:rsidRDefault="006213A2" w:rsidP="00894807">
      <w:pPr>
        <w:numPr>
          <w:ilvl w:val="0"/>
          <w:numId w:val="5"/>
        </w:numPr>
        <w:tabs>
          <w:tab w:val="clear" w:pos="2160"/>
          <w:tab w:val="num" w:pos="1080"/>
        </w:tabs>
        <w:spacing w:before="120"/>
        <w:ind w:left="1080" w:right="567"/>
        <w:jc w:val="both"/>
        <w:rPr>
          <w:rFonts w:ascii="Bookman Old Style" w:hAnsi="Bookman Old Style"/>
          <w:sz w:val="22"/>
          <w:szCs w:val="22"/>
          <w:lang w:val="bg-BG"/>
        </w:rPr>
      </w:pPr>
      <w:r w:rsidRPr="00AC6327">
        <w:rPr>
          <w:rFonts w:ascii="Bookman Old Style" w:hAnsi="Bookman Old Style"/>
          <w:sz w:val="22"/>
          <w:szCs w:val="22"/>
          <w:lang w:val="bg-BG"/>
        </w:rPr>
        <w:t>Раздел Б: Цени и данни;</w:t>
      </w:r>
    </w:p>
    <w:p w14:paraId="05F7463E" w14:textId="77777777" w:rsidR="00B72AC5" w:rsidRDefault="006213A2" w:rsidP="00894807">
      <w:pPr>
        <w:numPr>
          <w:ilvl w:val="0"/>
          <w:numId w:val="5"/>
        </w:numPr>
        <w:tabs>
          <w:tab w:val="clear" w:pos="2160"/>
          <w:tab w:val="num" w:pos="1080"/>
        </w:tabs>
        <w:spacing w:before="120"/>
        <w:ind w:left="1080" w:right="567"/>
        <w:jc w:val="both"/>
        <w:rPr>
          <w:rFonts w:ascii="Bookman Old Style" w:hAnsi="Bookman Old Style"/>
          <w:sz w:val="22"/>
          <w:szCs w:val="22"/>
          <w:lang w:val="bg-BG"/>
        </w:rPr>
      </w:pPr>
      <w:r w:rsidRPr="00AC6327">
        <w:rPr>
          <w:rFonts w:ascii="Bookman Old Style" w:hAnsi="Bookman Old Style"/>
          <w:sz w:val="22"/>
          <w:szCs w:val="22"/>
          <w:lang w:val="bg-BG"/>
        </w:rPr>
        <w:t>Раздел В: Специфични условия;</w:t>
      </w:r>
    </w:p>
    <w:p w14:paraId="05F7463F" w14:textId="77777777" w:rsidR="00B72AC5" w:rsidRDefault="006213A2" w:rsidP="00894807">
      <w:pPr>
        <w:numPr>
          <w:ilvl w:val="0"/>
          <w:numId w:val="5"/>
        </w:numPr>
        <w:tabs>
          <w:tab w:val="clear" w:pos="2160"/>
          <w:tab w:val="num" w:pos="1080"/>
        </w:tabs>
        <w:spacing w:before="120"/>
        <w:ind w:left="1080" w:right="567"/>
        <w:jc w:val="both"/>
        <w:rPr>
          <w:rFonts w:ascii="Bookman Old Style" w:hAnsi="Bookman Old Style"/>
          <w:sz w:val="22"/>
          <w:szCs w:val="22"/>
          <w:lang w:val="bg-BG"/>
        </w:rPr>
      </w:pPr>
      <w:r w:rsidRPr="00AC6327">
        <w:rPr>
          <w:rFonts w:ascii="Bookman Old Style" w:hAnsi="Bookman Old Style"/>
          <w:sz w:val="22"/>
          <w:szCs w:val="22"/>
          <w:lang w:val="bg-BG"/>
        </w:rPr>
        <w:t>Раздел Г: Общи условия;</w:t>
      </w:r>
    </w:p>
    <w:p w14:paraId="05F74640" w14:textId="77777777" w:rsidR="006213A2" w:rsidRPr="00AC6327" w:rsidRDefault="006213A2" w:rsidP="00894807">
      <w:pPr>
        <w:spacing w:before="120"/>
        <w:ind w:left="720" w:right="567"/>
        <w:jc w:val="both"/>
        <w:rPr>
          <w:rFonts w:ascii="Bookman Old Style" w:hAnsi="Bookman Old Style"/>
          <w:sz w:val="22"/>
          <w:szCs w:val="22"/>
          <w:lang w:val="bg-BG"/>
        </w:rPr>
      </w:pPr>
    </w:p>
    <w:p w14:paraId="05F74641"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“Дата на влизане в сила на договора”</w:t>
      </w:r>
      <w:r w:rsidRPr="00AC6327">
        <w:rPr>
          <w:rFonts w:ascii="Bookman Old Style" w:hAnsi="Bookman Old Style"/>
          <w:sz w:val="22"/>
          <w:szCs w:val="22"/>
          <w:lang w:val="bg-BG"/>
        </w:rPr>
        <w:t xml:space="preserve"> означава датата на подписване на договора, освен ако не е уговорено друго.</w:t>
      </w:r>
    </w:p>
    <w:p w14:paraId="05F74642"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Цена</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по</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договора</w:t>
      </w:r>
      <w:r w:rsidRPr="00AC6327">
        <w:rPr>
          <w:rFonts w:ascii="Bookman Old Style" w:hAnsi="Bookman Old Style"/>
          <w:sz w:val="22"/>
          <w:szCs w:val="22"/>
          <w:lang w:val="bg-BG"/>
        </w:rPr>
        <w:t xml:space="preserve">” означава цената, изчислена съгласно Раздел Б: Цени и данни. </w:t>
      </w:r>
    </w:p>
    <w:p w14:paraId="05F74643" w14:textId="77777777" w:rsidR="00B72AC5" w:rsidRDefault="006213A2" w:rsidP="00894807">
      <w:pPr>
        <w:numPr>
          <w:ilvl w:val="1"/>
          <w:numId w:val="4"/>
        </w:numPr>
        <w:tabs>
          <w:tab w:val="clear" w:pos="1440"/>
          <w:tab w:val="num" w:pos="720"/>
          <w:tab w:val="num" w:pos="16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sz w:val="22"/>
          <w:szCs w:val="22"/>
          <w:lang w:val="bg-BG"/>
        </w:rPr>
        <w:t>Максимална стойност на договора</w:t>
      </w:r>
      <w:r w:rsidRPr="00AC6327">
        <w:rPr>
          <w:rFonts w:ascii="Bookman Old Style" w:hAnsi="Bookman Old Style"/>
          <w:sz w:val="22"/>
          <w:szCs w:val="22"/>
          <w:lang w:val="bg-BG"/>
        </w:rPr>
        <w:t>” -означава пределната сума, която не може да бъде надвишавана при възлагане и изпълнение на договора.</w:t>
      </w:r>
    </w:p>
    <w:p w14:paraId="05F74644"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“Срок на договора”</w:t>
      </w:r>
      <w:r w:rsidRPr="00AC6327">
        <w:rPr>
          <w:rFonts w:ascii="Bookman Old Style" w:hAnsi="Bookman Old Style"/>
          <w:sz w:val="22"/>
          <w:szCs w:val="22"/>
          <w:lang w:val="bg-BG"/>
        </w:rPr>
        <w:t xml:space="preserve"> означава предвидената продължителност на договора.</w:t>
      </w:r>
    </w:p>
    <w:p w14:paraId="05F74645"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lastRenderedPageBreak/>
        <w:t xml:space="preserve">“Официална инструкция” </w:t>
      </w:r>
      <w:r w:rsidRPr="00AC6327">
        <w:rPr>
          <w:rFonts w:ascii="Bookman Old Style" w:hAnsi="Bookman Old Style"/>
          <w:sz w:val="22"/>
          <w:szCs w:val="22"/>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05F74646"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“Работи”</w:t>
      </w:r>
      <w:r w:rsidRPr="00AC6327">
        <w:rPr>
          <w:rFonts w:ascii="Bookman Old Style" w:hAnsi="Bookman Old Style"/>
          <w:sz w:val="22"/>
          <w:szCs w:val="22"/>
          <w:lang w:val="bg-BG"/>
        </w:rPr>
        <w:t xml:space="preserve"> означава строителни и монтажни работи (СМР), описани в Раздел А: Техническо задание.</w:t>
      </w:r>
    </w:p>
    <w:p w14:paraId="05F7464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Обект</w:t>
      </w:r>
      <w:r w:rsidRPr="00AC6327">
        <w:rPr>
          <w:rFonts w:ascii="Bookman Old Style" w:hAnsi="Bookman Old Style"/>
          <w:sz w:val="22"/>
          <w:szCs w:val="22"/>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05F74648"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“Машини и съоръжения”</w:t>
      </w:r>
      <w:r w:rsidRPr="00AC6327">
        <w:rPr>
          <w:rFonts w:ascii="Bookman Old Style" w:hAnsi="Bookman Old Style"/>
          <w:sz w:val="22"/>
          <w:szCs w:val="22"/>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05F74649"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Работен проект</w:t>
      </w:r>
      <w:r w:rsidRPr="00AC6327">
        <w:rPr>
          <w:rFonts w:ascii="Bookman Old Style" w:hAnsi="Bookman Old Style"/>
          <w:sz w:val="22"/>
          <w:szCs w:val="22"/>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05F7464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Графи</w:t>
      </w:r>
      <w:bookmarkStart w:id="6" w:name="графикзаизпълнение"/>
      <w:bookmarkEnd w:id="6"/>
      <w:r w:rsidRPr="00AC6327">
        <w:rPr>
          <w:rFonts w:ascii="Bookman Old Style" w:hAnsi="Bookman Old Style"/>
          <w:b/>
          <w:bCs/>
          <w:sz w:val="22"/>
          <w:szCs w:val="22"/>
          <w:lang w:val="bg-BG"/>
        </w:rPr>
        <w:t>кзаизпълнениенаработите</w:t>
      </w:r>
      <w:r w:rsidRPr="00AC6327">
        <w:rPr>
          <w:rFonts w:ascii="Bookman Old Style" w:hAnsi="Bookman Old Style"/>
          <w:sz w:val="22"/>
          <w:szCs w:val="22"/>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5F7464B"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w:t>
      </w:r>
      <w:r w:rsidRPr="00AC6327">
        <w:rPr>
          <w:rFonts w:ascii="Bookman Old Style" w:hAnsi="Bookman Old Style"/>
          <w:b/>
          <w:bCs/>
          <w:sz w:val="22"/>
          <w:szCs w:val="22"/>
          <w:lang w:val="bg-BG"/>
        </w:rPr>
        <w:t>Системи</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за</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безопасност</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при</w:t>
      </w:r>
      <w:r w:rsidR="00C71232" w:rsidRPr="00AC6327">
        <w:rPr>
          <w:rFonts w:ascii="Bookman Old Style" w:hAnsi="Bookman Old Style"/>
          <w:b/>
          <w:bCs/>
          <w:sz w:val="22"/>
          <w:szCs w:val="22"/>
          <w:lang w:val="bg-BG"/>
        </w:rPr>
        <w:t xml:space="preserve"> </w:t>
      </w:r>
      <w:r w:rsidRPr="00AC6327">
        <w:rPr>
          <w:rFonts w:ascii="Bookman Old Style" w:hAnsi="Bookman Old Style"/>
          <w:b/>
          <w:bCs/>
          <w:sz w:val="22"/>
          <w:szCs w:val="22"/>
          <w:lang w:val="bg-BG"/>
        </w:rPr>
        <w:t>работа</w:t>
      </w:r>
      <w:r w:rsidRPr="00AC6327">
        <w:rPr>
          <w:rFonts w:ascii="Bookman Old Style" w:hAnsi="Bookman Old Style"/>
          <w:sz w:val="22"/>
          <w:szCs w:val="22"/>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05F7464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“Начална дата на изпълнение на работите”</w:t>
      </w:r>
      <w:r w:rsidRPr="00AC6327">
        <w:rPr>
          <w:rFonts w:ascii="Bookman Old Style" w:hAnsi="Bookman Old Style"/>
          <w:sz w:val="22"/>
          <w:szCs w:val="22"/>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05F7464D"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“Срок за изпълнение на Работите</w:t>
      </w:r>
      <w:r w:rsidRPr="00AC6327">
        <w:rPr>
          <w:rFonts w:ascii="Bookman Old Style" w:hAnsi="Bookman Old Style"/>
          <w:sz w:val="22"/>
          <w:szCs w:val="22"/>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05F7464E"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“Цялостно прик</w:t>
      </w:r>
      <w:bookmarkStart w:id="7" w:name="цялостноприключване"/>
      <w:bookmarkEnd w:id="7"/>
      <w:r w:rsidRPr="00AC6327">
        <w:rPr>
          <w:rFonts w:ascii="Bookman Old Style" w:hAnsi="Bookman Old Style"/>
          <w:b/>
          <w:bCs/>
          <w:sz w:val="22"/>
          <w:szCs w:val="22"/>
          <w:lang w:val="bg-BG"/>
        </w:rPr>
        <w:t>лючване на Работите”</w:t>
      </w:r>
      <w:r w:rsidRPr="00AC6327">
        <w:rPr>
          <w:rFonts w:ascii="Bookman Old Style" w:hAnsi="Bookman Old Style"/>
          <w:sz w:val="22"/>
          <w:szCs w:val="22"/>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05F7464F"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“Неустойки”</w:t>
      </w:r>
      <w:r w:rsidRPr="00AC6327">
        <w:rPr>
          <w:rFonts w:ascii="Bookman Old Style" w:hAnsi="Bookman Old Style"/>
          <w:sz w:val="22"/>
          <w:szCs w:val="22"/>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05F74650"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“Строителен надзор”</w:t>
      </w:r>
      <w:r w:rsidRPr="00AC6327">
        <w:rPr>
          <w:rFonts w:ascii="Bookman Old Style" w:hAnsi="Bookman Old Style"/>
          <w:sz w:val="22"/>
          <w:szCs w:val="22"/>
          <w:lang w:val="bg-BG"/>
        </w:rPr>
        <w:t xml:space="preserve"> означава лице или фирма за строителен надзо</w:t>
      </w:r>
      <w:bookmarkStart w:id="8" w:name="строителеннадзор"/>
      <w:bookmarkEnd w:id="8"/>
      <w:r w:rsidRPr="00AC6327">
        <w:rPr>
          <w:rFonts w:ascii="Bookman Old Style" w:hAnsi="Bookman Old Style"/>
          <w:sz w:val="22"/>
          <w:szCs w:val="22"/>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05F74651"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b/>
          <w:bCs/>
          <w:sz w:val="22"/>
          <w:szCs w:val="22"/>
          <w:lang w:val="bg-BG"/>
        </w:rPr>
        <w:t xml:space="preserve">“Гаранция за изпълнение” </w:t>
      </w:r>
      <w:r w:rsidRPr="00AC6327">
        <w:rPr>
          <w:rFonts w:ascii="Bookman Old Style" w:hAnsi="Bookman Old Style"/>
          <w:sz w:val="22"/>
          <w:szCs w:val="22"/>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05F74652" w14:textId="77777777" w:rsidR="00B72AC5" w:rsidRDefault="006213A2" w:rsidP="00894807">
      <w:pPr>
        <w:keepNext/>
        <w:widowControl w:val="0"/>
        <w:numPr>
          <w:ilvl w:val="0"/>
          <w:numId w:val="4"/>
        </w:numPr>
        <w:tabs>
          <w:tab w:val="num" w:pos="1440"/>
        </w:tabs>
        <w:spacing w:before="120"/>
        <w:ind w:right="567"/>
        <w:jc w:val="both"/>
        <w:outlineLvl w:val="0"/>
        <w:rPr>
          <w:rFonts w:ascii="Bookman Old Style" w:hAnsi="Bookman Old Style"/>
          <w:b/>
          <w:bCs/>
          <w:sz w:val="22"/>
          <w:szCs w:val="22"/>
          <w:lang w:val="bg-BG"/>
        </w:rPr>
      </w:pPr>
      <w:r w:rsidRPr="00AC6327">
        <w:rPr>
          <w:rFonts w:ascii="Bookman Old Style" w:hAnsi="Bookman Old Style"/>
          <w:b/>
          <w:bCs/>
          <w:sz w:val="22"/>
          <w:szCs w:val="22"/>
          <w:lang w:val="bg-BG"/>
        </w:rPr>
        <w:t>ОБЩИ ПОЛОЖЕНИЯ</w:t>
      </w:r>
    </w:p>
    <w:p w14:paraId="05F74653"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При изпълнение на условията на настоящия договор,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възлага на Изпълнителя да изпълнява</w:t>
      </w:r>
      <w:r w:rsidR="006807A0">
        <w:rPr>
          <w:rFonts w:ascii="Bookman Old Style" w:hAnsi="Bookman Old Style"/>
          <w:sz w:val="22"/>
          <w:szCs w:val="22"/>
          <w:lang w:val="bg-BG"/>
        </w:rPr>
        <w:t xml:space="preserve"> </w:t>
      </w:r>
      <w:r w:rsidRPr="00AC6327">
        <w:rPr>
          <w:rFonts w:ascii="Bookman Old Style" w:hAnsi="Bookman Old Style"/>
          <w:sz w:val="22"/>
          <w:szCs w:val="22"/>
          <w:lang w:val="bg-BG"/>
        </w:rPr>
        <w:t>работите за</w:t>
      </w:r>
      <w:r w:rsidRPr="00AC6327">
        <w:rPr>
          <w:rFonts w:ascii="Bookman Old Style" w:hAnsi="Bookman Old Style"/>
          <w:b/>
          <w:sz w:val="22"/>
          <w:szCs w:val="22"/>
          <w:lang w:val="bg-BG"/>
        </w:rPr>
        <w:t xml:space="preserve"> с</w:t>
      </w:r>
      <w:r w:rsidRPr="00AC6327">
        <w:rPr>
          <w:rFonts w:ascii="Bookman Old Style" w:hAnsi="Bookman Old Style"/>
          <w:sz w:val="22"/>
          <w:szCs w:val="22"/>
          <w:lang w:val="bg-BG"/>
        </w:rPr>
        <w:t>рока на договора срещу заплащане на договорната цена.</w:t>
      </w:r>
    </w:p>
    <w:p w14:paraId="05F74654"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lastRenderedPageBreak/>
        <w:t>Всяка страна приема, че този договор представлява цялостното споразумение между страните</w:t>
      </w:r>
    </w:p>
    <w:p w14:paraId="05F74655"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5F74656" w14:textId="77777777" w:rsidR="00B72AC5" w:rsidRDefault="006213A2"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Номерът и Датата на влизане в сила на договора следва да се цитират във всяка релевантна кореспонденция.</w:t>
      </w:r>
    </w:p>
    <w:p w14:paraId="05F7465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05F74658"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05F74659" w14:textId="77777777" w:rsidR="00B72AC5" w:rsidRDefault="006213A2" w:rsidP="00894807">
      <w:pPr>
        <w:widowControl w:val="0"/>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05F7465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05F7465B"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05F7465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5F7465D"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Ако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изпълни Работи, които не отговарят на изискванията на договора,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възможност да повтори изпълнението на неприетите Работи преди да потърси други изпълнители.</w:t>
      </w:r>
    </w:p>
    <w:p w14:paraId="05F7465E"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05F7465F"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lastRenderedPageBreak/>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05F74660"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 xml:space="preserve">ПРАВА И ЗАДЪЛЖЕНИЯ НА </w:t>
      </w:r>
      <w:hyperlink w:anchor="изпълнител" w:history="1">
        <w:r w:rsidRPr="00AC6327">
          <w:rPr>
            <w:rStyle w:val="Hyperlink"/>
            <w:rFonts w:ascii="Bookman Old Style" w:hAnsi="Bookman Old Style"/>
            <w:b/>
            <w:color w:val="auto"/>
            <w:sz w:val="22"/>
            <w:szCs w:val="22"/>
            <w:u w:val="none"/>
            <w:lang w:val="bg-BG"/>
          </w:rPr>
          <w:t>ИЗПЪЛНИТЕЛЯ</w:t>
        </w:r>
      </w:hyperlink>
    </w:p>
    <w:p w14:paraId="05F74661" w14:textId="77777777" w:rsidR="006213A2" w:rsidRPr="00AC6327" w:rsidRDefault="006213A2" w:rsidP="00894807">
      <w:pPr>
        <w:pStyle w:val="p50"/>
        <w:widowControl w:val="0"/>
        <w:tabs>
          <w:tab w:val="clear" w:pos="760"/>
          <w:tab w:val="num" w:pos="720"/>
        </w:tabs>
        <w:spacing w:before="120" w:line="240" w:lineRule="auto"/>
        <w:ind w:right="567" w:firstLine="0"/>
        <w:rPr>
          <w:rFonts w:ascii="Bookman Old Style" w:hAnsi="Bookman Old Style"/>
          <w:color w:val="auto"/>
          <w:sz w:val="22"/>
          <w:szCs w:val="22"/>
          <w:lang w:val="bg-BG"/>
        </w:rPr>
      </w:pPr>
      <w:r w:rsidRPr="00AC6327">
        <w:rPr>
          <w:rFonts w:ascii="Bookman Old Style" w:hAnsi="Bookman Old Style"/>
          <w:color w:val="auto"/>
          <w:sz w:val="22"/>
          <w:szCs w:val="22"/>
          <w:lang w:val="bg-BG"/>
        </w:rPr>
        <w:t>Без да се ограничават специфичните задължения на Изпълнителя съгласно договора, общите му задължения са, както следва:</w:t>
      </w:r>
    </w:p>
    <w:p w14:paraId="05F74662"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05F74663"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05F74664"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05F74665"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05F74666" w14:textId="77777777" w:rsidR="00B72AC5" w:rsidRDefault="00F36167"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hyperlink w:anchor="_Hlk67996901" w:history="1" w:docLocation="1,30007,30051,0,,_ HYPERLINK  \l &quot;изпълнител&quot; __И">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hyperlink>
      <w:r w:rsidR="006213A2" w:rsidRPr="00AC6327">
        <w:rPr>
          <w:rFonts w:ascii="Bookman Old Style" w:hAnsi="Bookman Old Style"/>
          <w:color w:val="auto"/>
          <w:sz w:val="22"/>
          <w:szCs w:val="22"/>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05F7466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05F74668"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_Hlk67996901" w:history="1" w:docLocation="1,30007,30051,0,,_ HYPERLINK  \l &quot;изпълнител&quot; __И">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05F74669"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_Hlk67996901" w:history="1" w:docLocation="1,30007,30051,0,,_ HYPERLINK  \l &quot;изпълнител&quot; __И">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представя фактури за плащане съгласно чл.6 ПЛАЩАНЕ, ДДС И ГАРАНЦИЯ ЗА ИЗПЪЛНЕНИЕ.</w:t>
      </w:r>
    </w:p>
    <w:p w14:paraId="05F7466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b/>
          <w:sz w:val="22"/>
          <w:szCs w:val="22"/>
          <w:lang w:val="bg-BG"/>
        </w:rPr>
      </w:pPr>
      <w:r w:rsidRPr="00AC6327">
        <w:rPr>
          <w:rFonts w:ascii="Bookman Old Style" w:hAnsi="Bookman Old Style"/>
          <w:sz w:val="22"/>
          <w:szCs w:val="22"/>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05F7466B"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05F7466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5F7466D"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lastRenderedPageBreak/>
        <w:t xml:space="preserve">ПРАВА И ЗАДЪЛЖЕНИЯ НА </w:t>
      </w:r>
      <w:hyperlink w:anchor="възложител" w:history="1">
        <w:r w:rsidRPr="00AC6327">
          <w:rPr>
            <w:rStyle w:val="Hyperlink"/>
            <w:rFonts w:ascii="Bookman Old Style" w:hAnsi="Bookman Old Style"/>
            <w:b/>
            <w:color w:val="auto"/>
            <w:sz w:val="22"/>
            <w:szCs w:val="22"/>
            <w:u w:val="none"/>
            <w:lang w:val="bg-BG"/>
          </w:rPr>
          <w:t>ВЪЗЛОЖИТЕЛЯ</w:t>
        </w:r>
      </w:hyperlink>
    </w:p>
    <w:p w14:paraId="05F7466E" w14:textId="77777777" w:rsidR="006213A2" w:rsidRPr="00AC6327" w:rsidRDefault="006213A2" w:rsidP="00894807">
      <w:pPr>
        <w:pStyle w:val="p50"/>
        <w:tabs>
          <w:tab w:val="clear" w:pos="760"/>
          <w:tab w:val="num" w:pos="0"/>
        </w:tabs>
        <w:spacing w:before="120" w:line="240" w:lineRule="auto"/>
        <w:ind w:right="567" w:firstLine="0"/>
        <w:rPr>
          <w:rFonts w:ascii="Bookman Old Style" w:hAnsi="Bookman Old Style"/>
          <w:color w:val="auto"/>
          <w:sz w:val="22"/>
          <w:szCs w:val="22"/>
          <w:lang w:val="bg-BG"/>
        </w:rPr>
      </w:pPr>
      <w:r w:rsidRPr="00AC6327">
        <w:rPr>
          <w:rFonts w:ascii="Bookman Old Style" w:hAnsi="Bookman Old Style"/>
          <w:color w:val="auto"/>
          <w:sz w:val="22"/>
          <w:szCs w:val="22"/>
          <w:lang w:val="bg-BG"/>
        </w:rPr>
        <w:t>Без да се ограничават специфичните задължения на Възложителя съгласно договора, общите му задължения са, както следва:</w:t>
      </w:r>
    </w:p>
    <w:p w14:paraId="05F7466F"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Възложителят определя Контролиращ служител, за което своевременно уведомява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може да заменя Контролиращия служител през срока на договора по свое усмотрение. </w:t>
      </w:r>
    </w:p>
    <w:p w14:paraId="05F74670" w14:textId="77777777" w:rsidR="00B72AC5" w:rsidRDefault="006213A2"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5F74671"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по договора.</w:t>
      </w:r>
    </w:p>
    <w:p w14:paraId="05F74672"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Контролиращият служител определя Инвеститорски контрол, като писмено уведомява Изпълнителя за това. </w:t>
      </w:r>
    </w:p>
    <w:p w14:paraId="05F74673"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Инвеститорският контрол няма правомощие да:</w:t>
      </w:r>
    </w:p>
    <w:p w14:paraId="05F74674" w14:textId="77777777" w:rsidR="00B72AC5" w:rsidRDefault="006213A2" w:rsidP="00894807">
      <w:pPr>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отменя, което и да е от задълженията на Изпълнителя по договора.</w:t>
      </w:r>
    </w:p>
    <w:p w14:paraId="05F74675" w14:textId="77777777" w:rsidR="00B72AC5" w:rsidRDefault="006213A2" w:rsidP="00894807">
      <w:pPr>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поръчва изпълнението на допълнителна работа, включваща допълнително заплащане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w:t>
      </w:r>
    </w:p>
    <w:p w14:paraId="05F74676"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Инвеститорският контрол осъществява срещи с Изпълнителя, за да обсъди с него изпълнението на договора. </w:t>
      </w:r>
    </w:p>
    <w:p w14:paraId="05F7467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 случай, че </w:t>
      </w:r>
      <w:hyperlink w:anchor="инвеститорскиконтрол" w:history="1">
        <w:r w:rsidRPr="00AC6327">
          <w:rPr>
            <w:rStyle w:val="Hyperlink"/>
            <w:rFonts w:ascii="Bookman Old Style" w:hAnsi="Bookman Old Style"/>
            <w:color w:val="auto"/>
            <w:sz w:val="22"/>
            <w:szCs w:val="22"/>
            <w:u w:val="none"/>
            <w:lang w:val="bg-BG"/>
          </w:rPr>
          <w:t>Инвеститорският контрол</w:t>
        </w:r>
      </w:hyperlink>
      <w:r w:rsidRPr="00AC6327">
        <w:rPr>
          <w:rFonts w:ascii="Bookman Old Style" w:hAnsi="Bookman Old Style"/>
          <w:sz w:val="22"/>
          <w:szCs w:val="22"/>
          <w:lang w:val="bg-BG"/>
        </w:rPr>
        <w:t xml:space="preserve"> констатира отклонения от Работния проект, той информира писмено </w:t>
      </w:r>
      <w:hyperlink w:anchor="строителеннадзор" w:history="1">
        <w:r w:rsidRPr="00AC6327">
          <w:rPr>
            <w:rStyle w:val="Hyperlink"/>
            <w:rFonts w:ascii="Bookman Old Style" w:hAnsi="Bookman Old Style"/>
            <w:color w:val="auto"/>
            <w:sz w:val="22"/>
            <w:szCs w:val="22"/>
            <w:u w:val="none"/>
            <w:lang w:val="bg-BG"/>
          </w:rPr>
          <w:t>Строителния надзор</w:t>
        </w:r>
      </w:hyperlink>
      <w:r w:rsidRPr="00AC6327">
        <w:rPr>
          <w:rFonts w:ascii="Bookman Old Style" w:hAnsi="Bookman Old Style"/>
          <w:sz w:val="22"/>
          <w:szCs w:val="22"/>
          <w:lang w:val="bg-BG"/>
        </w:rPr>
        <w:t xml:space="preserve">, след което </w:t>
      </w:r>
      <w:hyperlink w:anchor="инвеститорскиконтрол" w:history="1">
        <w:r w:rsidRPr="00AC6327">
          <w:rPr>
            <w:rStyle w:val="Hyperlink"/>
            <w:rFonts w:ascii="Bookman Old Style" w:hAnsi="Bookman Old Style"/>
            <w:color w:val="auto"/>
            <w:sz w:val="22"/>
            <w:szCs w:val="22"/>
            <w:u w:val="none"/>
            <w:lang w:val="bg-BG"/>
          </w:rPr>
          <w:t>Инвеститорският контрол</w:t>
        </w:r>
      </w:hyperlink>
      <w:r w:rsidRPr="00AC6327">
        <w:rPr>
          <w:rFonts w:ascii="Bookman Old Style" w:hAnsi="Bookman Old Style"/>
          <w:sz w:val="22"/>
          <w:szCs w:val="22"/>
          <w:lang w:val="bg-BG"/>
        </w:rPr>
        <w:t xml:space="preserve">, </w:t>
      </w:r>
      <w:hyperlink w:anchor="днск" w:history="1">
        <w:r w:rsidRPr="00AC6327">
          <w:rPr>
            <w:rStyle w:val="Hyperlink"/>
            <w:rFonts w:ascii="Bookman Old Style" w:hAnsi="Bookman Old Style"/>
            <w:color w:val="auto"/>
            <w:sz w:val="22"/>
            <w:szCs w:val="22"/>
            <w:u w:val="none"/>
            <w:lang w:val="bg-BG"/>
          </w:rPr>
          <w:t>ДНСК</w:t>
        </w:r>
      </w:hyperlink>
      <w:r w:rsidRPr="00AC6327">
        <w:rPr>
          <w:rFonts w:ascii="Bookman Old Style" w:hAnsi="Bookman Old Style"/>
          <w:sz w:val="22"/>
          <w:szCs w:val="22"/>
          <w:lang w:val="bg-BG"/>
        </w:rPr>
        <w:t xml:space="preserve"> и </w:t>
      </w:r>
      <w:hyperlink w:anchor="строителеннадзор" w:history="1">
        <w:r w:rsidRPr="00AC6327">
          <w:rPr>
            <w:rStyle w:val="Hyperlink"/>
            <w:rFonts w:ascii="Bookman Old Style" w:hAnsi="Bookman Old Style"/>
            <w:color w:val="auto"/>
            <w:sz w:val="22"/>
            <w:szCs w:val="22"/>
            <w:u w:val="none"/>
            <w:lang w:val="bg-BG"/>
          </w:rPr>
          <w:t>Строителният надзор</w:t>
        </w:r>
      </w:hyperlink>
      <w:r w:rsidRPr="00AC6327">
        <w:rPr>
          <w:rFonts w:ascii="Bookman Old Style" w:hAnsi="Bookman Old Style"/>
          <w:sz w:val="22"/>
          <w:szCs w:val="22"/>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AC6327">
          <w:rPr>
            <w:rStyle w:val="Hyperlink"/>
            <w:rFonts w:ascii="Bookman Old Style" w:hAnsi="Bookman Old Style"/>
            <w:color w:val="auto"/>
            <w:sz w:val="22"/>
            <w:szCs w:val="22"/>
            <w:u w:val="none"/>
            <w:lang w:val="bg-BG"/>
          </w:rPr>
          <w:t>Заповедната книга на строежа</w:t>
        </w:r>
      </w:hyperlink>
      <w:r w:rsidRPr="00AC6327">
        <w:rPr>
          <w:rFonts w:ascii="Bookman Old Style" w:hAnsi="Bookman Old Style"/>
          <w:sz w:val="22"/>
          <w:szCs w:val="22"/>
          <w:lang w:val="bg-BG"/>
        </w:rPr>
        <w:t>.</w:t>
      </w:r>
    </w:p>
    <w:p w14:paraId="05F74678"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sz w:val="22"/>
          <w:szCs w:val="22"/>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 xml:space="preserve"> с всички възникнали допълнително разходи, но без да ограничава други права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спрямо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w:t>
      </w:r>
    </w:p>
    <w:p w14:paraId="05F74679" w14:textId="77777777" w:rsidR="00B72AC5" w:rsidRDefault="006213A2" w:rsidP="00894807">
      <w:pPr>
        <w:keepNext/>
        <w:widowControl w:val="0"/>
        <w:numPr>
          <w:ilvl w:val="0"/>
          <w:numId w:val="4"/>
        </w:numPr>
        <w:spacing w:before="120"/>
        <w:ind w:right="567"/>
        <w:jc w:val="both"/>
        <w:outlineLvl w:val="0"/>
        <w:rPr>
          <w:rFonts w:ascii="Bookman Old Style" w:hAnsi="Bookman Old Style"/>
          <w:b/>
          <w:bCs/>
          <w:sz w:val="22"/>
          <w:szCs w:val="22"/>
          <w:lang w:val="bg-BG"/>
        </w:rPr>
      </w:pPr>
      <w:r w:rsidRPr="00AC6327">
        <w:rPr>
          <w:rFonts w:ascii="Bookman Old Style" w:hAnsi="Bookman Old Style"/>
          <w:b/>
          <w:bCs/>
          <w:sz w:val="22"/>
          <w:szCs w:val="22"/>
          <w:lang w:val="bg-BG"/>
        </w:rPr>
        <w:t xml:space="preserve">НЕУСТОЙКИ </w:t>
      </w:r>
    </w:p>
    <w:p w14:paraId="05F7467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05F7467B"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ПЛАЩАНЕ, ДДС И ГАРАНЦИЯ ЗА ИЗПЪЛНЕНИЕ</w:t>
      </w:r>
    </w:p>
    <w:p w14:paraId="05F7467C"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Контактите между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AC6327">
          <w:rPr>
            <w:rStyle w:val="Hyperlink"/>
            <w:rFonts w:ascii="Bookman Old Style" w:hAnsi="Bookman Old Style"/>
            <w:color w:val="auto"/>
            <w:sz w:val="22"/>
            <w:szCs w:val="22"/>
            <w:u w:val="none"/>
            <w:lang w:val="bg-BG"/>
          </w:rPr>
          <w:t>Инвеститорския контрол</w:t>
        </w:r>
      </w:hyperlink>
      <w:r w:rsidRPr="00AC6327">
        <w:rPr>
          <w:rFonts w:ascii="Bookman Old Style" w:hAnsi="Bookman Old Style"/>
          <w:sz w:val="22"/>
          <w:szCs w:val="22"/>
          <w:lang w:val="bg-BG"/>
        </w:rPr>
        <w:t xml:space="preserve"> и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w:t>
      </w:r>
    </w:p>
    <w:p w14:paraId="05F7467D"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Плащане се извършва по искане на </w:t>
      </w:r>
      <w:hyperlink w:anchor="изпълнител" w:history="1">
        <w:r w:rsidRPr="00AC6327">
          <w:rPr>
            <w:rFonts w:ascii="Bookman Old Style" w:hAnsi="Bookman Old Style"/>
            <w:sz w:val="22"/>
            <w:szCs w:val="22"/>
            <w:lang w:val="bg-BG"/>
          </w:rPr>
          <w:t>Изпълнителя</w:t>
        </w:r>
      </w:hyperlink>
      <w:r w:rsidRPr="00AC6327">
        <w:rPr>
          <w:rFonts w:ascii="Bookman Old Style" w:hAnsi="Bookman Old Style"/>
          <w:sz w:val="22"/>
          <w:szCs w:val="22"/>
          <w:lang w:val="bg-BG"/>
        </w:rPr>
        <w:t xml:space="preserve"> след  приключване и приемане изпълнението на Работите, предмет на този договор. </w:t>
      </w:r>
    </w:p>
    <w:p w14:paraId="05F7467E"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Искането за плащане трябва да бъде придружено от </w:t>
      </w:r>
      <w:bookmarkStart w:id="9" w:name="Протоколзаизпълненииподлежащинаизплащане"/>
      <w:r w:rsidRPr="00AC6327">
        <w:rPr>
          <w:rFonts w:ascii="Bookman Old Style" w:hAnsi="Bookman Old Style"/>
          <w:sz w:val="22"/>
          <w:szCs w:val="22"/>
          <w:lang w:val="bg-BG"/>
        </w:rPr>
        <w:t>Протокол за изпълнени и подлежащи на изплащане видове СМР</w:t>
      </w:r>
      <w:bookmarkEnd w:id="9"/>
      <w:r w:rsidRPr="00AC6327">
        <w:rPr>
          <w:rFonts w:ascii="Bookman Old Style" w:hAnsi="Bookman Old Style"/>
          <w:sz w:val="22"/>
          <w:szCs w:val="22"/>
          <w:lang w:val="bg-BG"/>
        </w:rPr>
        <w:t xml:space="preserve">, включващ съответните </w:t>
      </w:r>
      <w:r w:rsidRPr="00AC6327">
        <w:rPr>
          <w:rFonts w:ascii="Bookman Old Style" w:hAnsi="Bookman Old Style"/>
          <w:sz w:val="22"/>
          <w:szCs w:val="22"/>
          <w:lang w:val="bg-BG"/>
        </w:rPr>
        <w:lastRenderedPageBreak/>
        <w:t xml:space="preserve">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AC6327">
          <w:rPr>
            <w:rFonts w:ascii="Bookman Old Style" w:hAnsi="Bookman Old Style"/>
            <w:sz w:val="22"/>
            <w:szCs w:val="22"/>
            <w:lang w:val="bg-BG"/>
          </w:rPr>
          <w:t>Инвеститорски контрол</w:t>
        </w:r>
      </w:hyperlink>
      <w:r w:rsidRPr="00AC6327">
        <w:rPr>
          <w:rFonts w:ascii="Bookman Old Style" w:hAnsi="Bookman Old Style"/>
          <w:sz w:val="22"/>
          <w:szCs w:val="22"/>
          <w:lang w:val="bg-BG"/>
        </w:rPr>
        <w:t xml:space="preserve"> и съответния </w:t>
      </w:r>
      <w:hyperlink w:anchor="строителеннадзор" w:history="1">
        <w:r w:rsidRPr="00AC6327">
          <w:rPr>
            <w:rFonts w:ascii="Bookman Old Style" w:hAnsi="Bookman Old Style"/>
            <w:sz w:val="22"/>
            <w:szCs w:val="22"/>
            <w:lang w:val="bg-BG"/>
          </w:rPr>
          <w:t>Строителен надзор</w:t>
        </w:r>
      </w:hyperlink>
      <w:r w:rsidRPr="00AC6327">
        <w:rPr>
          <w:rFonts w:ascii="Bookman Old Style" w:hAnsi="Bookman Old Style"/>
          <w:sz w:val="22"/>
          <w:szCs w:val="22"/>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AC6327">
          <w:rPr>
            <w:rFonts w:ascii="Bookman Old Style" w:hAnsi="Bookman Old Style"/>
            <w:sz w:val="22"/>
            <w:szCs w:val="22"/>
            <w:lang w:val="bg-BG"/>
          </w:rPr>
          <w:t>Инвеститорския контрол</w:t>
        </w:r>
      </w:hyperlink>
      <w:r w:rsidRPr="00AC6327">
        <w:rPr>
          <w:rFonts w:ascii="Bookman Old Style" w:hAnsi="Bookman Old Style"/>
          <w:sz w:val="22"/>
          <w:szCs w:val="22"/>
          <w:lang w:val="bg-BG"/>
        </w:rPr>
        <w:t>.</w:t>
      </w:r>
    </w:p>
    <w:p w14:paraId="05F7467F"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След получаване на Протокол за изпълнени и подлежащи на изплащане видове СМР, </w:t>
      </w:r>
      <w:hyperlink w:anchor="инвеститорскиконтрол" w:history="1">
        <w:r w:rsidRPr="00AC6327">
          <w:rPr>
            <w:rFonts w:ascii="Bookman Old Style" w:hAnsi="Bookman Old Style"/>
            <w:sz w:val="22"/>
            <w:szCs w:val="22"/>
            <w:lang w:val="bg-BG"/>
          </w:rPr>
          <w:t>Инвеститорският контрол</w:t>
        </w:r>
      </w:hyperlink>
      <w:r w:rsidRPr="00AC6327">
        <w:rPr>
          <w:rFonts w:ascii="Bookman Old Style" w:hAnsi="Bookman Old Style"/>
          <w:sz w:val="22"/>
          <w:szCs w:val="22"/>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AC6327">
          <w:rPr>
            <w:rFonts w:ascii="Bookman Old Style" w:hAnsi="Bookman Old Style"/>
            <w:sz w:val="22"/>
            <w:szCs w:val="22"/>
            <w:lang w:val="bg-BG"/>
          </w:rPr>
          <w:t>Инвеститорския контрол</w:t>
        </w:r>
      </w:hyperlink>
      <w:r w:rsidRPr="00AC6327">
        <w:rPr>
          <w:rFonts w:ascii="Bookman Old Style" w:hAnsi="Bookman Old Style"/>
          <w:sz w:val="22"/>
          <w:szCs w:val="22"/>
          <w:lang w:val="bg-BG"/>
        </w:rPr>
        <w:t xml:space="preserve"> и </w:t>
      </w:r>
      <w:hyperlink w:anchor="изпълнител" w:history="1">
        <w:r w:rsidRPr="00AC6327">
          <w:rPr>
            <w:rFonts w:ascii="Bookman Old Style" w:hAnsi="Bookman Old Style"/>
            <w:sz w:val="22"/>
            <w:szCs w:val="22"/>
            <w:lang w:val="bg-BG"/>
          </w:rPr>
          <w:t>Изпълнителя</w:t>
        </w:r>
      </w:hyperlink>
      <w:r w:rsidRPr="00AC6327">
        <w:rPr>
          <w:rFonts w:ascii="Bookman Old Style" w:hAnsi="Bookman Old Style"/>
          <w:sz w:val="22"/>
          <w:szCs w:val="22"/>
          <w:lang w:val="bg-BG"/>
        </w:rPr>
        <w:t xml:space="preserve"> преди съставянето на следващия Протокол за изпълнени и подлежащи на изплащане видове СМР.</w:t>
      </w:r>
    </w:p>
    <w:p w14:paraId="05F74680"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След като протоколът се подпише от двете страни без възражения, </w:t>
      </w:r>
      <w:hyperlink w:anchor="изпълнител" w:history="1">
        <w:r w:rsidRPr="00AC6327">
          <w:rPr>
            <w:rFonts w:ascii="Bookman Old Style" w:hAnsi="Bookman Old Style"/>
            <w:sz w:val="22"/>
            <w:szCs w:val="22"/>
            <w:lang w:val="bg-BG"/>
          </w:rPr>
          <w:t>Изпълнителят</w:t>
        </w:r>
      </w:hyperlink>
      <w:r w:rsidRPr="00AC6327">
        <w:rPr>
          <w:rFonts w:ascii="Bookman Old Style" w:hAnsi="Bookman Old Style"/>
          <w:sz w:val="22"/>
          <w:szCs w:val="22"/>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05F74681"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AC6327">
          <w:rPr>
            <w:rFonts w:ascii="Bookman Old Style" w:hAnsi="Bookman Old Style"/>
            <w:sz w:val="22"/>
            <w:szCs w:val="22"/>
            <w:lang w:val="bg-BG"/>
          </w:rPr>
          <w:t>Изпълнителя</w:t>
        </w:r>
      </w:hyperlink>
      <w:r w:rsidRPr="00AC6327">
        <w:rPr>
          <w:rFonts w:ascii="Bookman Old Style" w:hAnsi="Bookman Old Style"/>
          <w:sz w:val="22"/>
          <w:szCs w:val="22"/>
          <w:lang w:val="bg-BG"/>
        </w:rPr>
        <w:t xml:space="preserve">, представена в отдел “Финансово-счетоводен” на </w:t>
      </w:r>
      <w:hyperlink w:anchor="възложител" w:history="1">
        <w:r w:rsidRPr="00AC6327">
          <w:rPr>
            <w:rFonts w:ascii="Bookman Old Style" w:hAnsi="Bookman Old Style"/>
            <w:sz w:val="22"/>
            <w:szCs w:val="22"/>
            <w:lang w:val="bg-BG"/>
          </w:rPr>
          <w:t>Възложителя</w:t>
        </w:r>
      </w:hyperlink>
      <w:r w:rsidRPr="00AC6327">
        <w:rPr>
          <w:rFonts w:ascii="Bookman Old Style" w:hAnsi="Bookman Old Style"/>
          <w:sz w:val="22"/>
          <w:szCs w:val="22"/>
          <w:lang w:val="bg-BG"/>
        </w:rPr>
        <w:t>.</w:t>
      </w:r>
    </w:p>
    <w:p w14:paraId="05F74682"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05F74683"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5F74684"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Fonts w:ascii="Bookman Old Style" w:hAnsi="Bookman Old Style"/>
            <w:sz w:val="22"/>
            <w:szCs w:val="22"/>
            <w:lang w:val="bg-BG"/>
          </w:rPr>
          <w:t>Възложителят</w:t>
        </w:r>
      </w:hyperlink>
      <w:r w:rsidR="006213A2" w:rsidRPr="00AC6327">
        <w:rPr>
          <w:rFonts w:ascii="Bookman Old Style" w:hAnsi="Bookman Old Style"/>
          <w:sz w:val="22"/>
          <w:szCs w:val="22"/>
          <w:lang w:val="bg-BG"/>
        </w:rPr>
        <w:t xml:space="preserve"> не предоставя авансови плащания по този договор.</w:t>
      </w:r>
    </w:p>
    <w:p w14:paraId="05F74685"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Гаранцията за изпълнение се освобождава съгласно уговореното в Раздел В: „Специфични условия на договора”.</w:t>
      </w:r>
    </w:p>
    <w:p w14:paraId="05F74686"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ИНТЕЛЕКТУАЛНА СОБСТВЕНОСТ</w:t>
      </w:r>
    </w:p>
    <w:p w14:paraId="05F7468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Извън права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освен ако изрично не е уговорено друго.</w:t>
      </w:r>
    </w:p>
    <w:p w14:paraId="05F74688"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Всяко изобретение, проект, откритие, полезен модел или подобрение в процедурите, направени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или негови служители по време на изпълнението на договора с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или отнасящи се по какъвто и да е начин към дейността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следва веднага да съобщи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05F74689" w14:textId="77777777" w:rsidR="00B72AC5" w:rsidRDefault="00F36167"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hyperlink w:anchor="_Hlk67996901" w:history="1" w:docLocation="1,30007,30051,0,,_ HYPERLINK  \l &quot;изпълнител&quot; __И">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color w:val="auto"/>
          <w:sz w:val="22"/>
          <w:szCs w:val="22"/>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color w:val="auto"/>
          <w:sz w:val="22"/>
          <w:szCs w:val="22"/>
          <w:lang w:val="bg-BG"/>
        </w:rPr>
        <w:t>, както следва: “Собственост на “Софийска вода” АД ............(дата)”.</w:t>
      </w:r>
    </w:p>
    <w:p w14:paraId="05F7468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предприема всичко необходимо така, че правата на интелектуална собственост да са за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В случай, че се наложи и бъде поискано от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като възможността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да ползва обектите на такава собственост следва да е неограничена.</w:t>
      </w:r>
    </w:p>
    <w:p w14:paraId="05F7468B"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негови служители, или подизпълнители за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по този договор, се прехвърля върху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при получаването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на плащането по договора и от този момент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намери за добре.</w:t>
      </w:r>
    </w:p>
    <w:p w14:paraId="05F7468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Разходи, направени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w:t>
      </w:r>
    </w:p>
    <w:p w14:paraId="05F7468D"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КОНФИДЕНЦИАЛНОСТ</w:t>
      </w:r>
    </w:p>
    <w:p w14:paraId="05F7468E" w14:textId="77777777" w:rsidR="00B72AC5" w:rsidRDefault="006213A2" w:rsidP="00894807">
      <w:pPr>
        <w:numPr>
          <w:ilvl w:val="1"/>
          <w:numId w:val="4"/>
        </w:numPr>
        <w:tabs>
          <w:tab w:val="clear" w:pos="1440"/>
          <w:tab w:val="num" w:pos="720"/>
          <w:tab w:val="num" w:pos="16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5F7468F" w14:textId="77777777" w:rsidR="00B72AC5" w:rsidRDefault="006213A2" w:rsidP="00894807">
      <w:pPr>
        <w:numPr>
          <w:ilvl w:val="1"/>
          <w:numId w:val="4"/>
        </w:numPr>
        <w:tabs>
          <w:tab w:val="clear" w:pos="1440"/>
          <w:tab w:val="num" w:pos="720"/>
          <w:tab w:val="num" w:pos="16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5F74690"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5F74691"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ПУБЛИЧНОСТ</w:t>
      </w:r>
    </w:p>
    <w:p w14:paraId="05F74692"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преди предварителното представяне на материала пред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получаването на неговото писмено съгласие. Такова съгласие от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важи само за конкретното публикуване, което е изрично поискано.</w:t>
      </w:r>
    </w:p>
    <w:p w14:paraId="05F74693"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Информация до обществеността.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трябва да предоставя чрез табло с информация съгласно изискванията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w:t>
      </w:r>
    </w:p>
    <w:p w14:paraId="05F74694" w14:textId="77777777" w:rsidR="00B72AC5" w:rsidRDefault="006213A2" w:rsidP="00894807">
      <w:pPr>
        <w:keepNext/>
        <w:widowControl w:val="0"/>
        <w:numPr>
          <w:ilvl w:val="0"/>
          <w:numId w:val="4"/>
        </w:numPr>
        <w:tabs>
          <w:tab w:val="num" w:pos="1440"/>
        </w:tabs>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НОРМАТИВНИ И ВЪТРЕШНИ ПРАВИЛА</w:t>
      </w:r>
    </w:p>
    <w:p w14:paraId="05F74695" w14:textId="77777777" w:rsidR="006213A2" w:rsidRPr="00AC6327" w:rsidRDefault="006213A2" w:rsidP="00894807">
      <w:pPr>
        <w:tabs>
          <w:tab w:val="num" w:pos="1440"/>
        </w:tabs>
        <w:spacing w:before="120"/>
        <w:ind w:left="720" w:right="567"/>
        <w:jc w:val="both"/>
        <w:outlineLvl w:val="0"/>
        <w:rPr>
          <w:rFonts w:ascii="Bookman Old Style" w:hAnsi="Bookman Old Style"/>
          <w:b/>
          <w:sz w:val="22"/>
          <w:szCs w:val="22"/>
          <w:lang w:val="bg-BG"/>
        </w:rPr>
      </w:pPr>
      <w:r w:rsidRPr="00AC6327">
        <w:rPr>
          <w:rFonts w:ascii="Bookman Old Style" w:hAnsi="Bookman Old Style"/>
          <w:sz w:val="22"/>
          <w:szCs w:val="22"/>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подписва декларация, че е запознат с приложимите вътрешни правила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ако има такива, и ще ги спазва в процеса на работата си.</w:t>
      </w:r>
    </w:p>
    <w:p w14:paraId="05F74696"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ЗАПОЗНАВАНЕ С УСЛОВИЯТА НА ОБЕКТИТЕ</w:t>
      </w:r>
    </w:p>
    <w:p w14:paraId="05F74697"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Приема се, че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w:t>
      </w:r>
      <w:r w:rsidRPr="00AC6327">
        <w:rPr>
          <w:rFonts w:ascii="Bookman Old Style" w:hAnsi="Bookman Old Style"/>
          <w:sz w:val="22"/>
          <w:szCs w:val="22"/>
          <w:lang w:val="bg-BG"/>
        </w:rPr>
        <w:lastRenderedPageBreak/>
        <w:t xml:space="preserve">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за осъществяване на работите на този обект.</w:t>
      </w:r>
    </w:p>
    <w:p w14:paraId="05F74698"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05F74699"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ИНСПЕКТИРАНЕ И ДОСТЪП ДО ОБЕКТИ И СЪОРЪЖЕНИЯ – ПЛАН ЗА ВРЕМЕННА ОРГАНИЗАЦИЯ НА ДВИЖЕНИЕТО</w:t>
      </w:r>
    </w:p>
    <w:p w14:paraId="05F7469A"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napToGrid w:val="0"/>
          <w:sz w:val="22"/>
          <w:szCs w:val="22"/>
          <w:lang w:val="bg-BG"/>
        </w:rPr>
      </w:pPr>
      <w:r w:rsidRPr="00AC6327">
        <w:rPr>
          <w:rFonts w:ascii="Bookman Old Style" w:hAnsi="Bookman Old Style"/>
          <w:snapToGrid w:val="0"/>
          <w:sz w:val="22"/>
          <w:szCs w:val="22"/>
          <w:lang w:val="bg-BG"/>
        </w:rPr>
        <w:t xml:space="preserve">Във всеки момент </w:t>
      </w:r>
      <w:hyperlink w:anchor="възложител" w:history="1">
        <w:r w:rsidRPr="00AC6327">
          <w:rPr>
            <w:rStyle w:val="Hyperlink"/>
            <w:rFonts w:ascii="Bookman Old Style" w:hAnsi="Bookman Old Style"/>
            <w:snapToGrid w:val="0"/>
            <w:color w:val="auto"/>
            <w:sz w:val="22"/>
            <w:szCs w:val="22"/>
            <w:u w:val="none"/>
            <w:lang w:val="bg-BG"/>
          </w:rPr>
          <w:t>Възложителят</w:t>
        </w:r>
      </w:hyperlink>
      <w:r w:rsidRPr="00AC6327">
        <w:rPr>
          <w:rFonts w:ascii="Bookman Old Style" w:hAnsi="Bookman Old Style"/>
          <w:snapToGrid w:val="0"/>
          <w:sz w:val="22"/>
          <w:szCs w:val="22"/>
          <w:lang w:val="bg-BG"/>
        </w:rPr>
        <w:t xml:space="preserve"> има право на достъп до обекта (обектите), на които се извършват работите, за да провежда инспектиране или по други причини.</w:t>
      </w:r>
    </w:p>
    <w:p w14:paraId="05F7469B"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snapToGrid w:val="0"/>
            <w:color w:val="auto"/>
            <w:sz w:val="22"/>
            <w:szCs w:val="22"/>
            <w:u w:val="none"/>
            <w:lang w:val="bg-BG"/>
          </w:rPr>
          <w:t>Възложителят</w:t>
        </w:r>
      </w:hyperlink>
      <w:r w:rsidR="006213A2" w:rsidRPr="00AC6327">
        <w:rPr>
          <w:rFonts w:ascii="Bookman Old Style" w:hAnsi="Bookman Old Style"/>
          <w:sz w:val="22"/>
          <w:szCs w:val="22"/>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осигурява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необходимия за това достъп.</w:t>
      </w:r>
    </w:p>
    <w:p w14:paraId="05F7469C"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пътища, маршрути, подстъпи и др.</w:t>
      </w:r>
    </w:p>
    <w:p w14:paraId="05F7469D"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Освен ако страните не се договорят друго,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отговаря за служителите си относно храна, почивки, осигуряване на лични предпазни средства и др.</w:t>
      </w:r>
    </w:p>
    <w:p w14:paraId="05F7469E"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може с предварителното съгласие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w:t>
      </w:r>
    </w:p>
    <w:p w14:paraId="05F7469F"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sz w:val="22"/>
          <w:szCs w:val="22"/>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05F746A0" w14:textId="77777777" w:rsidR="00B72AC5" w:rsidRDefault="00F36167"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color w:val="auto"/>
          <w:sz w:val="22"/>
          <w:szCs w:val="22"/>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color w:val="auto"/>
          <w:sz w:val="22"/>
          <w:szCs w:val="22"/>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5F746A1" w14:textId="77777777" w:rsidR="00B72AC5" w:rsidRDefault="00F36167" w:rsidP="00894807">
      <w:pPr>
        <w:numPr>
          <w:ilvl w:val="1"/>
          <w:numId w:val="4"/>
        </w:numPr>
        <w:tabs>
          <w:tab w:val="num" w:pos="720"/>
          <w:tab w:val="num" w:pos="90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предприема необходимото възпрепятстването да е минимално.</w:t>
      </w:r>
    </w:p>
    <w:p w14:paraId="05F746A2" w14:textId="77777777" w:rsidR="00B72AC5" w:rsidRDefault="006213A2" w:rsidP="00894807">
      <w:pPr>
        <w:numPr>
          <w:ilvl w:val="1"/>
          <w:numId w:val="4"/>
        </w:numPr>
        <w:tabs>
          <w:tab w:val="num" w:pos="720"/>
          <w:tab w:val="num" w:pos="90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lastRenderedPageBreak/>
        <w:t xml:space="preserve">При извършване на работите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трябва да инсталира сигнални знаци в съответствие с плана. </w:t>
      </w:r>
    </w:p>
    <w:p w14:paraId="05F746A3" w14:textId="77777777" w:rsidR="00B72AC5" w:rsidRDefault="006213A2" w:rsidP="00894807">
      <w:pPr>
        <w:numPr>
          <w:ilvl w:val="1"/>
          <w:numId w:val="4"/>
        </w:numPr>
        <w:tabs>
          <w:tab w:val="num" w:pos="720"/>
          <w:tab w:val="num" w:pos="90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05F746A4"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ПРЕДОСТАВЕНИ АКТИВИ</w:t>
      </w:r>
    </w:p>
    <w:p w14:paraId="05F746A5" w14:textId="77777777" w:rsidR="00B72AC5" w:rsidRDefault="006213A2"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В случай, че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color w:val="auto"/>
          <w:sz w:val="22"/>
          <w:szCs w:val="22"/>
          <w:lang w:val="bg-BG"/>
        </w:rPr>
        <w:t xml:space="preserve"> предоставя Машини и съоръжения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color w:val="auto"/>
          <w:sz w:val="22"/>
          <w:szCs w:val="22"/>
          <w:lang w:val="bg-BG"/>
        </w:rPr>
        <w:t xml:space="preserve">, те остават собственост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color w:val="auto"/>
          <w:sz w:val="22"/>
          <w:szCs w:val="22"/>
          <w:lang w:val="bg-BG"/>
        </w:rPr>
        <w:t xml:space="preserve">.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color w:val="auto"/>
          <w:sz w:val="22"/>
          <w:szCs w:val="22"/>
          <w:lang w:val="bg-BG"/>
        </w:rPr>
        <w:t xml:space="preserve"> поддържа тези Машини и съоръжения в добро състояние съгласно добрата търговска практика.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color w:val="auto"/>
          <w:sz w:val="22"/>
          <w:szCs w:val="22"/>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color w:val="auto"/>
          <w:sz w:val="22"/>
          <w:szCs w:val="22"/>
          <w:lang w:val="bg-BG"/>
        </w:rPr>
        <w:t xml:space="preserve">, се поправят за сметка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color w:val="auto"/>
          <w:sz w:val="22"/>
          <w:szCs w:val="22"/>
          <w:lang w:val="bg-BG"/>
        </w:rPr>
        <w:t>.</w:t>
      </w:r>
    </w:p>
    <w:p w14:paraId="05F746A6" w14:textId="77777777" w:rsidR="00B72AC5" w:rsidRDefault="00F36167"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color w:val="auto"/>
          <w:sz w:val="22"/>
          <w:szCs w:val="22"/>
          <w:lang w:val="bg-BG"/>
        </w:rPr>
        <w:t xml:space="preserve"> отговаря за всички Машини и съоръжения, предоставени му за обслужване и поддръжка от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color w:val="auto"/>
          <w:sz w:val="22"/>
          <w:szCs w:val="22"/>
          <w:lang w:val="bg-BG"/>
        </w:rPr>
        <w:t xml:space="preserve">, от момента на доставка до приемането им обратно от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color w:val="auto"/>
          <w:sz w:val="22"/>
          <w:szCs w:val="22"/>
          <w:lang w:val="bg-BG"/>
        </w:rPr>
        <w:t xml:space="preserve">. </w:t>
      </w: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color w:val="auto"/>
          <w:sz w:val="22"/>
          <w:szCs w:val="22"/>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05F746A7"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 xml:space="preserve">СЛУЖИТЕЛИ НА </w:t>
      </w:r>
      <w:hyperlink w:anchor="изпълнител" w:history="1">
        <w:r w:rsidRPr="00AC6327">
          <w:rPr>
            <w:rStyle w:val="Hyperlink"/>
            <w:rFonts w:ascii="Bookman Old Style" w:hAnsi="Bookman Old Style"/>
            <w:b/>
            <w:color w:val="auto"/>
            <w:sz w:val="22"/>
            <w:szCs w:val="22"/>
            <w:u w:val="none"/>
            <w:lang w:val="bg-BG"/>
          </w:rPr>
          <w:t>ИЗПЪЛНИТЕЛЯ</w:t>
        </w:r>
      </w:hyperlink>
    </w:p>
    <w:p w14:paraId="05F746A8"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napToGrid w:val="0"/>
          <w:sz w:val="22"/>
          <w:szCs w:val="22"/>
          <w:lang w:val="bg-BG"/>
        </w:rPr>
        <w:t xml:space="preserve">Изпълнителят осигурява компетентен персонал за изпълнение предмета на договора. </w:t>
      </w:r>
      <w:hyperlink w:anchor="възложител" w:history="1">
        <w:r w:rsidRPr="00AC6327">
          <w:rPr>
            <w:rStyle w:val="Hyperlink"/>
            <w:rFonts w:ascii="Bookman Old Style" w:hAnsi="Bookman Old Style"/>
            <w:snapToGrid w:val="0"/>
            <w:color w:val="auto"/>
            <w:sz w:val="22"/>
            <w:szCs w:val="22"/>
            <w:u w:val="none"/>
            <w:lang w:val="bg-BG"/>
          </w:rPr>
          <w:t>Възложителят</w:t>
        </w:r>
      </w:hyperlink>
      <w:r w:rsidRPr="00AC6327">
        <w:rPr>
          <w:rFonts w:ascii="Bookman Old Style" w:hAnsi="Bookman Old Style"/>
          <w:snapToGrid w:val="0"/>
          <w:sz w:val="22"/>
          <w:szCs w:val="22"/>
          <w:lang w:val="bg-BG"/>
        </w:rPr>
        <w:t xml:space="preserve"> може да инструктира този персонал. Инструкции, получени от служителите на </w:t>
      </w:r>
      <w:hyperlink w:anchor="изпълнител" w:history="1">
        <w:r w:rsidRPr="00AC6327">
          <w:rPr>
            <w:rStyle w:val="Hyperlink"/>
            <w:rFonts w:ascii="Bookman Old Style" w:hAnsi="Bookman Old Style"/>
            <w:snapToGrid w:val="0"/>
            <w:color w:val="auto"/>
            <w:sz w:val="22"/>
            <w:szCs w:val="22"/>
            <w:u w:val="none"/>
            <w:lang w:val="bg-BG"/>
          </w:rPr>
          <w:t>Изпълнителя</w:t>
        </w:r>
      </w:hyperlink>
      <w:r w:rsidRPr="00AC6327">
        <w:rPr>
          <w:rFonts w:ascii="Bookman Old Style" w:hAnsi="Bookman Old Style"/>
          <w:snapToGrid w:val="0"/>
          <w:sz w:val="22"/>
          <w:szCs w:val="22"/>
          <w:lang w:val="bg-BG"/>
        </w:rPr>
        <w:t xml:space="preserve"> във връзка с изпълнението на настоящия договор, са обвързващи за </w:t>
      </w:r>
      <w:hyperlink w:anchor="изпълнител" w:history="1">
        <w:r w:rsidRPr="00AC6327">
          <w:rPr>
            <w:rStyle w:val="Hyperlink"/>
            <w:rFonts w:ascii="Bookman Old Style" w:hAnsi="Bookman Old Style"/>
            <w:snapToGrid w:val="0"/>
            <w:color w:val="auto"/>
            <w:sz w:val="22"/>
            <w:szCs w:val="22"/>
            <w:u w:val="none"/>
            <w:lang w:val="bg-BG"/>
          </w:rPr>
          <w:t>Изпълнителя</w:t>
        </w:r>
      </w:hyperlink>
      <w:r w:rsidRPr="00AC6327">
        <w:rPr>
          <w:rFonts w:ascii="Bookman Old Style" w:hAnsi="Bookman Old Style"/>
          <w:snapToGrid w:val="0"/>
          <w:sz w:val="22"/>
          <w:szCs w:val="22"/>
          <w:lang w:val="bg-BG"/>
        </w:rPr>
        <w:t xml:space="preserve">. </w:t>
      </w:r>
    </w:p>
    <w:p w14:paraId="05F746A9" w14:textId="77777777" w:rsidR="00B72AC5" w:rsidRDefault="00F36167" w:rsidP="00894807">
      <w:pPr>
        <w:pStyle w:val="p50"/>
        <w:numPr>
          <w:ilvl w:val="1"/>
          <w:numId w:val="4"/>
        </w:numPr>
        <w:tabs>
          <w:tab w:val="clear" w:pos="760"/>
          <w:tab w:val="left" w:pos="720"/>
        </w:tabs>
        <w:spacing w:before="120" w:line="240" w:lineRule="auto"/>
        <w:ind w:left="720" w:right="567" w:hanging="720"/>
        <w:outlineLvl w:val="0"/>
        <w:rPr>
          <w:rFonts w:ascii="Bookman Old Style" w:hAnsi="Bookman Old Style"/>
          <w:color w:val="auto"/>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color w:val="auto"/>
          <w:sz w:val="22"/>
          <w:szCs w:val="22"/>
          <w:lang w:val="bg-BG"/>
        </w:rPr>
        <w:t xml:space="preserve"> има право да поиска удостоверение за компетентността на лицата, наети от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color w:val="auto"/>
          <w:sz w:val="22"/>
          <w:szCs w:val="22"/>
          <w:lang w:val="bg-BG"/>
        </w:rPr>
        <w:t xml:space="preserve"> за извършване на работите.</w:t>
      </w:r>
    </w:p>
    <w:p w14:paraId="05F746AA"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snapToGrid w:val="0"/>
            <w:color w:val="auto"/>
            <w:sz w:val="22"/>
            <w:szCs w:val="22"/>
            <w:u w:val="none"/>
            <w:lang w:val="bg-BG"/>
          </w:rPr>
          <w:t>Възложителят</w:t>
        </w:r>
      </w:hyperlink>
      <w:r w:rsidR="006213A2" w:rsidRPr="00AC6327">
        <w:rPr>
          <w:rFonts w:ascii="Bookman Old Style" w:hAnsi="Bookman Old Style"/>
          <w:snapToGrid w:val="0"/>
          <w:sz w:val="22"/>
          <w:szCs w:val="22"/>
          <w:lang w:val="bg-BG"/>
        </w:rPr>
        <w:t xml:space="preserve"> има право да отхвърли участието на даден служител или представител на </w:t>
      </w:r>
      <w:hyperlink w:anchor="изпълнител" w:history="1">
        <w:r w:rsidR="006213A2" w:rsidRPr="00AC6327">
          <w:rPr>
            <w:rStyle w:val="Hyperlink"/>
            <w:rFonts w:ascii="Bookman Old Style" w:hAnsi="Bookman Old Style"/>
            <w:snapToGrid w:val="0"/>
            <w:color w:val="auto"/>
            <w:sz w:val="22"/>
            <w:szCs w:val="22"/>
            <w:u w:val="none"/>
            <w:lang w:val="bg-BG"/>
          </w:rPr>
          <w:t>Изпълнителя</w:t>
        </w:r>
      </w:hyperlink>
      <w:r w:rsidR="006213A2" w:rsidRPr="00AC6327">
        <w:rPr>
          <w:rFonts w:ascii="Bookman Old Style" w:hAnsi="Bookman Old Style"/>
          <w:snapToGrid w:val="0"/>
          <w:sz w:val="22"/>
          <w:szCs w:val="22"/>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6213A2" w:rsidRPr="00AC6327">
          <w:rPr>
            <w:rStyle w:val="Hyperlink"/>
            <w:rFonts w:ascii="Bookman Old Style" w:hAnsi="Bookman Old Style"/>
            <w:snapToGrid w:val="0"/>
            <w:color w:val="auto"/>
            <w:sz w:val="22"/>
            <w:szCs w:val="22"/>
            <w:u w:val="none"/>
            <w:lang w:val="bg-BG"/>
          </w:rPr>
          <w:t>Изпълнителят</w:t>
        </w:r>
      </w:hyperlink>
      <w:r w:rsidR="006213A2" w:rsidRPr="00AC6327">
        <w:rPr>
          <w:rFonts w:ascii="Bookman Old Style" w:hAnsi="Bookman Old Style"/>
          <w:snapToGrid w:val="0"/>
          <w:sz w:val="22"/>
          <w:szCs w:val="22"/>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6213A2" w:rsidRPr="00AC6327">
          <w:rPr>
            <w:rStyle w:val="Hyperlink"/>
            <w:rFonts w:ascii="Bookman Old Style" w:hAnsi="Bookman Old Style"/>
            <w:snapToGrid w:val="0"/>
            <w:color w:val="auto"/>
            <w:sz w:val="22"/>
            <w:szCs w:val="22"/>
            <w:u w:val="none"/>
            <w:lang w:val="bg-BG"/>
          </w:rPr>
          <w:t>Възложителя</w:t>
        </w:r>
      </w:hyperlink>
      <w:r w:rsidR="006213A2" w:rsidRPr="00AC6327">
        <w:rPr>
          <w:rFonts w:ascii="Bookman Old Style" w:hAnsi="Bookman Old Style"/>
          <w:snapToGrid w:val="0"/>
          <w:sz w:val="22"/>
          <w:szCs w:val="22"/>
          <w:lang w:val="bg-BG"/>
        </w:rPr>
        <w:t>. Прилагането на този член не може да бъде причина за забава или неизпълнение на работите съгласно договора.</w:t>
      </w:r>
    </w:p>
    <w:p w14:paraId="05F746AB"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napToGrid w:val="0"/>
          <w:sz w:val="22"/>
          <w:szCs w:val="22"/>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05F746AC"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05F746AD"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УВЕДОМЯВАНЕ ЗА ИНЦИДЕНТИ</w:t>
      </w:r>
    </w:p>
    <w:p w14:paraId="05F746AE" w14:textId="77777777" w:rsidR="00B72AC5" w:rsidRDefault="006213A2" w:rsidP="00894807">
      <w:pPr>
        <w:pStyle w:val="p50"/>
        <w:numPr>
          <w:ilvl w:val="1"/>
          <w:numId w:val="4"/>
        </w:numPr>
        <w:tabs>
          <w:tab w:val="clear" w:pos="760"/>
          <w:tab w:val="left"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w:t>
      </w:r>
      <w:r w:rsidRPr="00AC6327">
        <w:rPr>
          <w:rFonts w:ascii="Bookman Old Style" w:hAnsi="Bookman Old Style"/>
          <w:color w:val="auto"/>
          <w:sz w:val="22"/>
          <w:szCs w:val="22"/>
          <w:lang w:val="bg-BG"/>
        </w:rPr>
        <w:lastRenderedPageBreak/>
        <w:t>бъде оказвано пълно съдействие при констатиране и документално обработване на инцидента.</w:t>
      </w:r>
    </w:p>
    <w:p w14:paraId="05F746AF" w14:textId="77777777" w:rsidR="00B72AC5" w:rsidRDefault="006213A2" w:rsidP="00894807">
      <w:pPr>
        <w:pStyle w:val="p50"/>
        <w:numPr>
          <w:ilvl w:val="1"/>
          <w:numId w:val="4"/>
        </w:numPr>
        <w:tabs>
          <w:tab w:val="clear" w:pos="760"/>
          <w:tab w:val="left"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Сигнали за аварийни ситуации незабавно се докладват на Контролиращия служител.</w:t>
      </w:r>
    </w:p>
    <w:p w14:paraId="05F746B0" w14:textId="77777777" w:rsidR="00B72AC5" w:rsidRDefault="006213A2" w:rsidP="00894807">
      <w:pPr>
        <w:keepNext/>
        <w:widowControl w:val="0"/>
        <w:numPr>
          <w:ilvl w:val="0"/>
          <w:numId w:val="4"/>
        </w:numPr>
        <w:spacing w:before="120"/>
        <w:ind w:right="567"/>
        <w:jc w:val="both"/>
        <w:outlineLvl w:val="0"/>
        <w:rPr>
          <w:rFonts w:ascii="Bookman Old Style" w:hAnsi="Bookman Old Style"/>
          <w:sz w:val="22"/>
          <w:szCs w:val="22"/>
          <w:lang w:val="bg-BG"/>
        </w:rPr>
      </w:pPr>
      <w:r w:rsidRPr="00AC6327">
        <w:rPr>
          <w:rFonts w:ascii="Bookman Old Style" w:hAnsi="Bookman Old Style"/>
          <w:b/>
          <w:sz w:val="22"/>
          <w:szCs w:val="22"/>
          <w:lang w:val="bg-BG"/>
        </w:rPr>
        <w:t xml:space="preserve">ОПАСНИ МАТЕРИАЛИ </w:t>
      </w:r>
    </w:p>
    <w:p w14:paraId="05F746B1"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Всяка информация, притежавана от или на разположение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w:t>
      </w:r>
    </w:p>
    <w:p w14:paraId="05F746B2" w14:textId="77777777" w:rsidR="00B72AC5" w:rsidRDefault="006213A2"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color w:val="auto"/>
          <w:sz w:val="22"/>
          <w:szCs w:val="22"/>
          <w:lang w:val="bg-BG"/>
        </w:rPr>
        <w:t xml:space="preserve"> или които се ползват от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color w:val="auto"/>
          <w:sz w:val="22"/>
          <w:szCs w:val="22"/>
          <w:lang w:val="bg-BG"/>
        </w:rPr>
        <w:t xml:space="preserve"> във връзка с изпълнението на работите.</w:t>
      </w:r>
    </w:p>
    <w:p w14:paraId="05F746B3" w14:textId="77777777" w:rsidR="00B72AC5" w:rsidRDefault="006213A2" w:rsidP="00894807">
      <w:pPr>
        <w:widowControl w:val="0"/>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и се ползват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или негови подизпълнители на обектите. Инструкциите включват най-малко следното:</w:t>
      </w:r>
    </w:p>
    <w:p w14:paraId="05F746B4"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информация за опасностите от ползваните материали;</w:t>
      </w:r>
    </w:p>
    <w:p w14:paraId="05F746B5"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оценка на риска при ползването им;</w:t>
      </w:r>
    </w:p>
    <w:p w14:paraId="05F746B6"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описание на контролните мерки, които следва да се вземат;</w:t>
      </w:r>
    </w:p>
    <w:p w14:paraId="05F746B7"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подробности за необходимо предпазно облекло;</w:t>
      </w:r>
    </w:p>
    <w:p w14:paraId="05F746B8"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подробности за максималните ограничения за излагане на въздействие от материалите;</w:t>
      </w:r>
    </w:p>
    <w:p w14:paraId="05F746B9"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препоръки за следене на здравето;</w:t>
      </w:r>
    </w:p>
    <w:p w14:paraId="05F746BA"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препоръки относно типа, поддръжката, почистването, тестването на дихателните и вентилационни съоръжения;</w:t>
      </w:r>
    </w:p>
    <w:p w14:paraId="05F746BB"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препоръки за боравене с отпадъците, включително депонирането им.</w:t>
      </w:r>
    </w:p>
    <w:p w14:paraId="05F746B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05F746BD"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05F746BE"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05F746BF"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Осигуряване на подходящи дихателни и други лични </w:t>
      </w:r>
      <w:r w:rsidRPr="00AC6327">
        <w:rPr>
          <w:rFonts w:ascii="Bookman Old Style" w:hAnsi="Bookman Old Style"/>
          <w:sz w:val="22"/>
          <w:szCs w:val="22"/>
          <w:lang w:val="bg-BG"/>
        </w:rPr>
        <w:lastRenderedPageBreak/>
        <w:t>предпазни средства, които трябва да се използват по предназначение;</w:t>
      </w:r>
    </w:p>
    <w:p w14:paraId="05F746C0"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05F746C1" w14:textId="77777777" w:rsidR="00B72AC5" w:rsidRDefault="006213A2" w:rsidP="00894807">
      <w:pPr>
        <w:widowControl w:val="0"/>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05F746C2"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05F746C3"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05F746C4"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Информацията, която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предоставя във връзка с горното, се изпраща преди започване на изпълнението на работите на даден обект.</w:t>
      </w:r>
    </w:p>
    <w:p w14:paraId="05F746C5"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 xml:space="preserve">ТЕСТВАНЕ </w:t>
      </w:r>
    </w:p>
    <w:p w14:paraId="05F746C6"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sz w:val="22"/>
          <w:szCs w:val="22"/>
          <w:lang w:val="bg-BG"/>
        </w:rPr>
        <w:t xml:space="preserve"> може да поръча на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 xml:space="preserve">. </w:t>
      </w:r>
    </w:p>
    <w:p w14:paraId="05F746C7"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 случай, че тестовете бъдат неправомерно забавени от страна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може да извести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да ги направи в 7-дневен срок от получаване на писменото известие.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трябва да извърши тестването в срок от посочените 7 (седем) дни. Ако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не направи тестовете за това време,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може да ги извърши за сметка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и стойността им ще бъде удържана от възнаграждението, дължимо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w:t>
      </w:r>
    </w:p>
    <w:p w14:paraId="05F746C8"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от повторното извършване на теста ще бъдат удържани от възнаграждението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w:t>
      </w:r>
    </w:p>
    <w:p w14:paraId="05F746C9"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 xml:space="preserve">ГАРАНЦИИ </w:t>
      </w:r>
    </w:p>
    <w:p w14:paraId="05F746CA" w14:textId="77777777" w:rsidR="00B72AC5" w:rsidRDefault="00F36167"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05F746CB" w14:textId="77777777" w:rsidR="00B72AC5" w:rsidRDefault="006213A2" w:rsidP="00894807">
      <w:pPr>
        <w:pStyle w:val="p50"/>
        <w:numPr>
          <w:ilvl w:val="1"/>
          <w:numId w:val="4"/>
        </w:numPr>
        <w:tabs>
          <w:tab w:val="clear" w:pos="760"/>
          <w:tab w:val="num" w:pos="720"/>
        </w:tabs>
        <w:spacing w:before="120" w:line="240" w:lineRule="auto"/>
        <w:ind w:left="720" w:right="567" w:hanging="72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В случай на некачествено изпълнение, за което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color w:val="auto"/>
          <w:sz w:val="22"/>
          <w:szCs w:val="22"/>
          <w:lang w:val="bg-BG"/>
        </w:rPr>
        <w:t xml:space="preserve"> е отговорен,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color w:val="auto"/>
          <w:sz w:val="22"/>
          <w:szCs w:val="22"/>
          <w:lang w:val="bg-BG"/>
        </w:rPr>
        <w:t xml:space="preserve"> трябва да уведоми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color w:val="auto"/>
          <w:sz w:val="22"/>
          <w:szCs w:val="22"/>
          <w:lang w:val="bg-BG"/>
        </w:rPr>
        <w:t xml:space="preserve"> писмено.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color w:val="auto"/>
          <w:sz w:val="22"/>
          <w:szCs w:val="22"/>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05F746CC"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Ако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има право да поиска друг изпълнител да ги </w:t>
      </w:r>
      <w:r w:rsidRPr="00AC6327">
        <w:rPr>
          <w:rFonts w:ascii="Bookman Old Style" w:hAnsi="Bookman Old Style"/>
          <w:sz w:val="22"/>
          <w:szCs w:val="22"/>
          <w:lang w:val="bg-BG"/>
        </w:rPr>
        <w:lastRenderedPageBreak/>
        <w:t xml:space="preserve">отстрани (или </w:t>
      </w:r>
      <w:hyperlink w:anchor="възложител" w:history="1">
        <w:r w:rsidRPr="00AC6327">
          <w:rPr>
            <w:rStyle w:val="Hyperlink"/>
            <w:rFonts w:ascii="Bookman Old Style" w:hAnsi="Bookman Old Style"/>
            <w:color w:val="auto"/>
            <w:sz w:val="22"/>
            <w:szCs w:val="22"/>
            <w:u w:val="none"/>
            <w:lang w:val="bg-BG"/>
          </w:rPr>
          <w:t>Възложителят</w:t>
        </w:r>
      </w:hyperlink>
      <w:r w:rsidRPr="00AC6327">
        <w:rPr>
          <w:rFonts w:ascii="Bookman Old Style" w:hAnsi="Bookman Old Style"/>
          <w:sz w:val="22"/>
          <w:szCs w:val="22"/>
          <w:lang w:val="bg-BG"/>
        </w:rPr>
        <w:t xml:space="preserve"> да ги отстрани за своя сметка) и да приспадне направените разходи от гаранцията за изпълнение. </w:t>
      </w:r>
    </w:p>
    <w:p w14:paraId="05F746CD"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 xml:space="preserve">ФОРС МАЖОР </w:t>
      </w:r>
    </w:p>
    <w:p w14:paraId="05F746CE"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5F746CF"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или неговите представители трябва да направят това уведомление до 3 (три) дни от настъпването на обстоятелствата.</w:t>
      </w:r>
    </w:p>
    <w:p w14:paraId="05F746D0"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ОТГОВОРНОСТ И ЗАСТРАХОВАНЕ</w:t>
      </w:r>
    </w:p>
    <w:p w14:paraId="05F746D1"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05F746D2" w14:textId="77777777" w:rsidR="00B72AC5" w:rsidRDefault="006213A2" w:rsidP="00894807">
      <w:pPr>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05F746D3" w14:textId="77777777" w:rsidR="00B72AC5" w:rsidRDefault="006213A2" w:rsidP="00894807">
      <w:pPr>
        <w:numPr>
          <w:ilvl w:val="2"/>
          <w:numId w:val="4"/>
        </w:num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Повреда или погиване имуществото на Възложителя или на трети лица, намиращи се в границите на обекта.</w:t>
      </w:r>
    </w:p>
    <w:p w14:paraId="05F746D4" w14:textId="77777777" w:rsidR="006213A2" w:rsidRPr="00AC6327" w:rsidRDefault="006213A2" w:rsidP="00894807">
      <w:pPr>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5F746D5"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5F746D6" w14:textId="77777777" w:rsidR="00B72AC5" w:rsidRDefault="006213A2" w:rsidP="00894807">
      <w:pPr>
        <w:numPr>
          <w:ilvl w:val="1"/>
          <w:numId w:val="4"/>
        </w:numPr>
        <w:tabs>
          <w:tab w:val="num"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Застрахователните полици се представят на </w:t>
      </w:r>
      <w:hyperlink w:anchor="възложител" w:history="1">
        <w:r w:rsidRPr="00AC6327">
          <w:rPr>
            <w:rStyle w:val="Hyperlink"/>
            <w:rFonts w:ascii="Bookman Old Style" w:hAnsi="Bookman Old Style"/>
            <w:color w:val="auto"/>
            <w:sz w:val="22"/>
            <w:szCs w:val="22"/>
            <w:u w:val="none"/>
            <w:lang w:val="bg-BG"/>
          </w:rPr>
          <w:t>Възложителя</w:t>
        </w:r>
      </w:hyperlink>
      <w:r w:rsidRPr="00AC6327">
        <w:rPr>
          <w:rFonts w:ascii="Bookman Old Style" w:hAnsi="Bookman Old Style"/>
          <w:sz w:val="22"/>
          <w:szCs w:val="22"/>
          <w:lang w:val="bg-BG"/>
        </w:rPr>
        <w:t xml:space="preserve"> при поискване. </w:t>
      </w:r>
    </w:p>
    <w:p w14:paraId="05F746D7"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ПРЕОТСТЪПВАНЕ И ПРЕХВЪРЛЯНЕ НА ЗАДЪЛЖЕНИЯ</w:t>
      </w:r>
    </w:p>
    <w:p w14:paraId="05F746D8" w14:textId="77777777" w:rsidR="00B72AC5" w:rsidRDefault="00F36167" w:rsidP="00894807">
      <w:pPr>
        <w:numPr>
          <w:ilvl w:val="1"/>
          <w:numId w:val="4"/>
        </w:numPr>
        <w:tabs>
          <w:tab w:val="clear" w:pos="1440"/>
          <w:tab w:val="left" w:pos="720"/>
          <w:tab w:val="num" w:pos="90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6213A2" w:rsidRPr="00AC6327">
          <w:rPr>
            <w:rStyle w:val="Hyperlink"/>
            <w:rFonts w:ascii="Bookman Old Style" w:hAnsi="Bookman Old Style"/>
            <w:color w:val="auto"/>
            <w:sz w:val="22"/>
            <w:szCs w:val="22"/>
            <w:u w:val="none"/>
            <w:lang w:val="bg-BG"/>
          </w:rPr>
          <w:t>Възложителя</w:t>
        </w:r>
      </w:hyperlink>
      <w:r w:rsidR="006213A2" w:rsidRPr="00AC6327">
        <w:rPr>
          <w:rFonts w:ascii="Bookman Old Style" w:hAnsi="Bookman Old Style"/>
          <w:sz w:val="22"/>
          <w:szCs w:val="22"/>
          <w:lang w:val="bg-BG"/>
        </w:rPr>
        <w:t>.</w:t>
      </w:r>
    </w:p>
    <w:p w14:paraId="05F746D9"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изпълнител" w:history="1">
        <w:r w:rsidR="006213A2" w:rsidRPr="00AC6327">
          <w:rPr>
            <w:rStyle w:val="Hyperlink"/>
            <w:rFonts w:ascii="Bookman Old Style" w:hAnsi="Bookman Old Style"/>
            <w:color w:val="auto"/>
            <w:sz w:val="22"/>
            <w:szCs w:val="22"/>
            <w:u w:val="none"/>
            <w:lang w:val="bg-BG"/>
          </w:rPr>
          <w:t>Изпълнителят</w:t>
        </w:r>
      </w:hyperlink>
      <w:r w:rsidR="006213A2" w:rsidRPr="00AC6327">
        <w:rPr>
          <w:rFonts w:ascii="Bookman Old Style" w:hAnsi="Bookman Old Style"/>
          <w:sz w:val="22"/>
          <w:szCs w:val="22"/>
          <w:lang w:val="bg-BG"/>
        </w:rPr>
        <w:t xml:space="preserve"> носи отговорност за изпълнението на работите, включително и за тези, извършени от подизпълнителите.</w:t>
      </w:r>
    </w:p>
    <w:p w14:paraId="05F746DA"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ПРЕКРАТЯВАНЕ</w:t>
      </w:r>
    </w:p>
    <w:p w14:paraId="05F746DB" w14:textId="77777777" w:rsidR="00B72AC5" w:rsidRDefault="00F36167"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sz w:val="22"/>
          <w:szCs w:val="22"/>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6213A2" w:rsidRPr="00AC6327">
          <w:rPr>
            <w:rStyle w:val="Hyperlink"/>
            <w:rFonts w:ascii="Bookman Old Style" w:hAnsi="Bookman Old Style"/>
            <w:color w:val="auto"/>
            <w:sz w:val="22"/>
            <w:szCs w:val="22"/>
            <w:u w:val="none"/>
            <w:lang w:val="bg-BG"/>
          </w:rPr>
          <w:t>Изпълнителя</w:t>
        </w:r>
      </w:hyperlink>
      <w:r w:rsidR="006213A2" w:rsidRPr="00AC6327">
        <w:rPr>
          <w:rFonts w:ascii="Bookman Old Style" w:hAnsi="Bookman Old Style"/>
          <w:sz w:val="22"/>
          <w:szCs w:val="22"/>
          <w:lang w:val="bg-BG"/>
        </w:rPr>
        <w:t xml:space="preserve"> при следните обстоятелства:</w:t>
      </w:r>
    </w:p>
    <w:p w14:paraId="05F746DC" w14:textId="12511B49" w:rsidR="00B72AC5" w:rsidRDefault="006213A2" w:rsidP="00A3258F">
      <w:pPr>
        <w:numPr>
          <w:ilvl w:val="2"/>
          <w:numId w:val="4"/>
        </w:numPr>
        <w:tabs>
          <w:tab w:val="left" w:pos="1620"/>
        </w:tabs>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ако Изпълнителят и/или служителите на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sidR="00A3258F">
        <w:rPr>
          <w:rFonts w:ascii="Bookman Old Style" w:hAnsi="Bookman Old Style"/>
          <w:sz w:val="22"/>
          <w:szCs w:val="22"/>
          <w:lang w:val="bg-BG"/>
        </w:rPr>
        <w:t xml:space="preserve"> </w:t>
      </w:r>
      <w:r w:rsidR="00A3258F" w:rsidRPr="00A3258F">
        <w:rPr>
          <w:rFonts w:ascii="Bookman Old Style" w:hAnsi="Bookman Old Style"/>
          <w:sz w:val="22"/>
          <w:szCs w:val="22"/>
          <w:lang w:val="bg-BG"/>
        </w:rPr>
        <w:t xml:space="preserve">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w:t>
      </w:r>
      <w:r w:rsidR="00A3258F" w:rsidRPr="00A3258F">
        <w:rPr>
          <w:rFonts w:ascii="Bookman Old Style" w:hAnsi="Bookman Old Style"/>
          <w:sz w:val="22"/>
          <w:szCs w:val="22"/>
          <w:lang w:val="bg-BG"/>
        </w:rPr>
        <w:lastRenderedPageBreak/>
        <w:t>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05F746DD" w14:textId="77777777" w:rsidR="00B72AC5" w:rsidRDefault="006213A2" w:rsidP="00894807">
      <w:pPr>
        <w:numPr>
          <w:ilvl w:val="2"/>
          <w:numId w:val="4"/>
        </w:numPr>
        <w:tabs>
          <w:tab w:val="left" w:pos="1620"/>
        </w:tabs>
        <w:spacing w:before="120"/>
        <w:ind w:left="1620" w:right="567" w:hanging="900"/>
        <w:jc w:val="both"/>
        <w:outlineLvl w:val="0"/>
        <w:rPr>
          <w:rFonts w:ascii="Bookman Old Style" w:hAnsi="Bookman Old Style"/>
          <w:sz w:val="22"/>
          <w:szCs w:val="22"/>
          <w:lang w:val="bg-BG"/>
        </w:rPr>
      </w:pPr>
      <w:r w:rsidRPr="00AC6327">
        <w:rPr>
          <w:rFonts w:ascii="Bookman Old Style" w:hAnsi="Bookman Old Style"/>
          <w:sz w:val="22"/>
          <w:szCs w:val="22"/>
          <w:lang w:val="bg-BG"/>
        </w:rPr>
        <w:t>ако за Изпълнителя е открито производство по несъстоятелност.</w:t>
      </w:r>
    </w:p>
    <w:p w14:paraId="05F746DE"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Всяка страна има право едностранно да прекрати </w:t>
      </w:r>
      <w:hyperlink w:anchor="договор" w:history="1">
        <w:r w:rsidRPr="00AC6327">
          <w:rPr>
            <w:rStyle w:val="Hyperlink"/>
            <w:rFonts w:ascii="Bookman Old Style" w:hAnsi="Bookman Old Style"/>
            <w:color w:val="auto"/>
            <w:sz w:val="22"/>
            <w:szCs w:val="22"/>
            <w:u w:val="none"/>
            <w:lang w:val="bg-BG"/>
          </w:rPr>
          <w:t>Договора</w:t>
        </w:r>
      </w:hyperlink>
      <w:r w:rsidRPr="00AC6327">
        <w:rPr>
          <w:rFonts w:ascii="Bookman Old Style" w:hAnsi="Bookman Old Style"/>
          <w:sz w:val="22"/>
          <w:szCs w:val="22"/>
          <w:lang w:val="bg-BG"/>
        </w:rPr>
        <w:t xml:space="preserve"> изцяло или отчасти, в случай че другата страна е в неизпълнение на </w:t>
      </w:r>
      <w:hyperlink w:anchor="договор" w:history="1">
        <w:r w:rsidRPr="00AC6327">
          <w:rPr>
            <w:rStyle w:val="Hyperlink"/>
            <w:rFonts w:ascii="Bookman Old Style" w:hAnsi="Bookman Old Style"/>
            <w:color w:val="auto"/>
            <w:sz w:val="22"/>
            <w:szCs w:val="22"/>
            <w:u w:val="none"/>
            <w:lang w:val="bg-BG"/>
          </w:rPr>
          <w:t>Договора</w:t>
        </w:r>
      </w:hyperlink>
      <w:r w:rsidRPr="00AC6327">
        <w:rPr>
          <w:rFonts w:ascii="Bookman Old Style" w:hAnsi="Bookman Old Style"/>
          <w:sz w:val="22"/>
          <w:szCs w:val="22"/>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05F746DF"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AC6327">
          <w:rPr>
            <w:rStyle w:val="Hyperlink"/>
            <w:rFonts w:ascii="Bookman Old Style" w:hAnsi="Bookman Old Style"/>
            <w:color w:val="auto"/>
            <w:sz w:val="22"/>
            <w:szCs w:val="22"/>
            <w:u w:val="none"/>
            <w:lang w:val="bg-BG"/>
          </w:rPr>
          <w:t>Изпълнителя</w:t>
        </w:r>
      </w:hyperlink>
      <w:r w:rsidRPr="00AC6327">
        <w:rPr>
          <w:rFonts w:ascii="Bookman Old Style" w:hAnsi="Bookman Old Style"/>
          <w:sz w:val="22"/>
          <w:szCs w:val="22"/>
          <w:lang w:val="bg-BG"/>
        </w:rPr>
        <w:t>.</w:t>
      </w:r>
    </w:p>
    <w:p w14:paraId="05F746E0" w14:textId="77777777" w:rsidR="00B72AC5" w:rsidRDefault="00F36167" w:rsidP="00894807">
      <w:pPr>
        <w:pStyle w:val="p50"/>
        <w:numPr>
          <w:ilvl w:val="1"/>
          <w:numId w:val="4"/>
        </w:numPr>
        <w:tabs>
          <w:tab w:val="clear" w:pos="760"/>
          <w:tab w:val="left" w:pos="720"/>
        </w:tabs>
        <w:spacing w:before="120" w:line="240" w:lineRule="auto"/>
        <w:ind w:left="720" w:right="567" w:hanging="720"/>
        <w:outlineLvl w:val="0"/>
        <w:rPr>
          <w:rFonts w:ascii="Bookman Old Style" w:hAnsi="Bookman Old Style"/>
          <w:color w:val="auto"/>
          <w:sz w:val="22"/>
          <w:szCs w:val="22"/>
          <w:lang w:val="bg-BG"/>
        </w:rPr>
      </w:pP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color w:val="auto"/>
          <w:sz w:val="22"/>
          <w:szCs w:val="22"/>
          <w:lang w:val="bg-BG"/>
        </w:rPr>
        <w:t xml:space="preserve"> има право да прекрати договора с едномесечно писмено предизвестие. </w:t>
      </w:r>
      <w:hyperlink w:anchor="възложител" w:history="1">
        <w:r w:rsidR="006213A2" w:rsidRPr="00AC6327">
          <w:rPr>
            <w:rStyle w:val="Hyperlink"/>
            <w:rFonts w:ascii="Bookman Old Style" w:hAnsi="Bookman Old Style"/>
            <w:color w:val="auto"/>
            <w:sz w:val="22"/>
            <w:szCs w:val="22"/>
            <w:u w:val="none"/>
            <w:lang w:val="bg-BG"/>
          </w:rPr>
          <w:t>Възложителят</w:t>
        </w:r>
      </w:hyperlink>
      <w:r w:rsidR="006213A2" w:rsidRPr="00AC6327">
        <w:rPr>
          <w:rFonts w:ascii="Bookman Old Style" w:hAnsi="Bookman Old Style"/>
          <w:color w:val="auto"/>
          <w:sz w:val="22"/>
          <w:szCs w:val="22"/>
          <w:lang w:val="bg-BG"/>
        </w:rPr>
        <w:t xml:space="preserve"> не носи отговорност за разходи след срока на предизвестието.</w:t>
      </w:r>
    </w:p>
    <w:p w14:paraId="05F746E1"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Страните могат да прекратят договора по всяко време по взаимно съгласие.</w:t>
      </w:r>
    </w:p>
    <w:p w14:paraId="05F746E2" w14:textId="77777777" w:rsidR="00B72AC5" w:rsidRDefault="006213A2" w:rsidP="00894807">
      <w:pPr>
        <w:numPr>
          <w:ilvl w:val="1"/>
          <w:numId w:val="4"/>
        </w:numPr>
        <w:tabs>
          <w:tab w:val="clear" w:pos="144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05F746E3" w14:textId="77777777" w:rsidR="00B72AC5" w:rsidRDefault="006213A2" w:rsidP="00894807">
      <w:pPr>
        <w:numPr>
          <w:ilvl w:val="1"/>
          <w:numId w:val="4"/>
        </w:numPr>
        <w:tabs>
          <w:tab w:val="left" w:pos="720"/>
        </w:tabs>
        <w:spacing w:before="120"/>
        <w:ind w:left="720" w:right="567" w:hanging="720"/>
        <w:jc w:val="both"/>
        <w:outlineLvl w:val="0"/>
        <w:rPr>
          <w:rFonts w:ascii="Bookman Old Style" w:hAnsi="Bookman Old Style"/>
          <w:sz w:val="22"/>
          <w:szCs w:val="22"/>
          <w:lang w:val="bg-BG"/>
        </w:rPr>
      </w:pPr>
      <w:r w:rsidRPr="00AC6327">
        <w:rPr>
          <w:rFonts w:ascii="Bookman Old Style" w:hAnsi="Bookman Old Style"/>
          <w:sz w:val="22"/>
          <w:szCs w:val="22"/>
          <w:lang w:val="bg-BG"/>
        </w:rPr>
        <w:t xml:space="preserve">При изтичане или прекратяване на договора </w:t>
      </w:r>
      <w:hyperlink w:anchor="изпълнител" w:history="1">
        <w:r w:rsidRPr="00AC6327">
          <w:rPr>
            <w:rStyle w:val="Hyperlink"/>
            <w:rFonts w:ascii="Bookman Old Style" w:hAnsi="Bookman Old Style"/>
            <w:color w:val="auto"/>
            <w:sz w:val="22"/>
            <w:szCs w:val="22"/>
            <w:u w:val="none"/>
            <w:lang w:val="bg-BG"/>
          </w:rPr>
          <w:t>Изпълнителят</w:t>
        </w:r>
      </w:hyperlink>
      <w:r w:rsidRPr="00AC6327">
        <w:rPr>
          <w:rFonts w:ascii="Bookman Old Style" w:hAnsi="Bookman Old Style"/>
          <w:sz w:val="22"/>
          <w:szCs w:val="22"/>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5F746E4"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РАЗДЕЛНОСТ</w:t>
      </w:r>
    </w:p>
    <w:p w14:paraId="05F746E5" w14:textId="77777777" w:rsidR="006213A2" w:rsidRPr="00AC6327" w:rsidRDefault="006213A2" w:rsidP="00894807">
      <w:pPr>
        <w:pStyle w:val="p50"/>
        <w:tabs>
          <w:tab w:val="clear" w:pos="760"/>
        </w:tabs>
        <w:spacing w:before="120" w:line="240" w:lineRule="auto"/>
        <w:ind w:right="567" w:firstLine="0"/>
        <w:outlineLvl w:val="0"/>
        <w:rPr>
          <w:rFonts w:ascii="Bookman Old Style" w:hAnsi="Bookman Old Style"/>
          <w:color w:val="auto"/>
          <w:sz w:val="22"/>
          <w:szCs w:val="22"/>
          <w:lang w:val="bg-BG"/>
        </w:rPr>
      </w:pPr>
      <w:r w:rsidRPr="00AC6327">
        <w:rPr>
          <w:rFonts w:ascii="Bookman Old Style" w:hAnsi="Bookman Old Style"/>
          <w:color w:val="auto"/>
          <w:sz w:val="22"/>
          <w:szCs w:val="22"/>
          <w:lang w:val="bg-BG"/>
        </w:rPr>
        <w:t xml:space="preserve">В случай, че някоя разпоредба или последваща промяна в </w:t>
      </w:r>
      <w:hyperlink w:anchor="договор" w:history="1">
        <w:r w:rsidRPr="00AC6327">
          <w:rPr>
            <w:rStyle w:val="Hyperlink"/>
            <w:rFonts w:ascii="Bookman Old Style" w:hAnsi="Bookman Old Style"/>
            <w:color w:val="auto"/>
            <w:sz w:val="22"/>
            <w:szCs w:val="22"/>
            <w:u w:val="none"/>
            <w:lang w:val="bg-BG"/>
          </w:rPr>
          <w:t>договора</w:t>
        </w:r>
      </w:hyperlink>
      <w:r w:rsidRPr="00AC6327">
        <w:rPr>
          <w:rFonts w:ascii="Bookman Old Style" w:hAnsi="Bookman Old Style"/>
          <w:color w:val="auto"/>
          <w:sz w:val="22"/>
          <w:szCs w:val="22"/>
          <w:lang w:val="bg-BG"/>
        </w:rPr>
        <w:t xml:space="preserve"> се окаже недействителна, останалите разпоредби продължават да бъдат валидни и подлежащи на изпълнение</w:t>
      </w:r>
    </w:p>
    <w:p w14:paraId="05F746E6" w14:textId="77777777" w:rsidR="00B72AC5" w:rsidRDefault="006213A2" w:rsidP="00894807">
      <w:pPr>
        <w:keepNext/>
        <w:widowControl w:val="0"/>
        <w:numPr>
          <w:ilvl w:val="0"/>
          <w:numId w:val="4"/>
        </w:numPr>
        <w:spacing w:before="120"/>
        <w:ind w:right="567"/>
        <w:jc w:val="both"/>
        <w:outlineLvl w:val="0"/>
        <w:rPr>
          <w:rFonts w:ascii="Bookman Old Style" w:hAnsi="Bookman Old Style"/>
          <w:b/>
          <w:sz w:val="22"/>
          <w:szCs w:val="22"/>
          <w:lang w:val="bg-BG"/>
        </w:rPr>
      </w:pPr>
      <w:r w:rsidRPr="00AC6327">
        <w:rPr>
          <w:rFonts w:ascii="Bookman Old Style" w:hAnsi="Bookman Old Style"/>
          <w:b/>
          <w:sz w:val="22"/>
          <w:szCs w:val="22"/>
          <w:lang w:val="bg-BG"/>
        </w:rPr>
        <w:t>ПРИЛОЖИМО ПРАВО</w:t>
      </w:r>
    </w:p>
    <w:p w14:paraId="05F746E7" w14:textId="77777777" w:rsidR="006213A2" w:rsidRPr="00AC6327" w:rsidRDefault="006213A2" w:rsidP="00894807">
      <w:pPr>
        <w:tabs>
          <w:tab w:val="left" w:pos="720"/>
        </w:tabs>
        <w:spacing w:before="120"/>
        <w:ind w:right="567"/>
        <w:jc w:val="both"/>
        <w:outlineLvl w:val="0"/>
        <w:rPr>
          <w:rFonts w:ascii="Bookman Old Style" w:hAnsi="Bookman Old Style"/>
          <w:sz w:val="22"/>
          <w:szCs w:val="22"/>
          <w:lang w:val="bg-BG"/>
        </w:rPr>
      </w:pPr>
      <w:r w:rsidRPr="00AC6327">
        <w:rPr>
          <w:rFonts w:ascii="Bookman Old Style" w:hAnsi="Bookman Old Style"/>
          <w:sz w:val="22"/>
          <w:szCs w:val="22"/>
          <w:lang w:val="bg-BG"/>
        </w:rPr>
        <w:t>Към този договор ще се прилагат и той ще се тълкува съобразно разпоредбите на българското право.</w:t>
      </w:r>
    </w:p>
    <w:p w14:paraId="05F746E8" w14:textId="77777777" w:rsidR="00680CA0" w:rsidRDefault="00680CA0" w:rsidP="00894807">
      <w:pPr>
        <w:spacing w:after="200" w:line="276" w:lineRule="auto"/>
        <w:ind w:right="567"/>
        <w:rPr>
          <w:rFonts w:ascii="Bookman Old Style" w:hAnsi="Bookman Old Style"/>
          <w:sz w:val="22"/>
          <w:szCs w:val="22"/>
          <w:lang w:val="bg-BG"/>
        </w:rPr>
      </w:pPr>
      <w:r>
        <w:rPr>
          <w:rFonts w:ascii="Bookman Old Style" w:hAnsi="Bookman Old Style"/>
          <w:sz w:val="22"/>
          <w:szCs w:val="22"/>
          <w:lang w:val="bg-BG"/>
        </w:rPr>
        <w:br w:type="page"/>
      </w:r>
    </w:p>
    <w:p w14:paraId="05F746E9" w14:textId="77777777" w:rsidR="00F20539" w:rsidRDefault="00F20539" w:rsidP="00894807">
      <w:pPr>
        <w:pStyle w:val="BodyText"/>
        <w:ind w:right="567"/>
        <w:jc w:val="both"/>
        <w:rPr>
          <w:rFonts w:ascii="Bookman Old Style" w:hAnsi="Bookman Old Style" w:cs="Arial"/>
          <w:sz w:val="22"/>
          <w:szCs w:val="22"/>
          <w:lang w:val="bg-BG" w:eastAsia="bg-BG"/>
        </w:rPr>
      </w:pPr>
    </w:p>
    <w:sectPr w:rsidR="00F20539" w:rsidSect="00F10B6C">
      <w:pgSz w:w="11906" w:h="16838"/>
      <w:pgMar w:top="993" w:right="566" w:bottom="1417" w:left="1417" w:header="708" w:footer="1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746F0" w14:textId="77777777" w:rsidR="00225E2F" w:rsidRDefault="00225E2F" w:rsidP="003E6E3A">
      <w:r>
        <w:separator/>
      </w:r>
    </w:p>
    <w:p w14:paraId="05F746F1" w14:textId="77777777" w:rsidR="00225E2F" w:rsidRDefault="00225E2F"/>
    <w:p w14:paraId="05F746F2" w14:textId="77777777" w:rsidR="00225E2F" w:rsidRDefault="00225E2F" w:rsidP="007776F1"/>
  </w:endnote>
  <w:endnote w:type="continuationSeparator" w:id="0">
    <w:p w14:paraId="05F746F3" w14:textId="77777777" w:rsidR="00225E2F" w:rsidRDefault="00225E2F" w:rsidP="003E6E3A">
      <w:r>
        <w:continuationSeparator/>
      </w:r>
    </w:p>
    <w:p w14:paraId="05F746F4" w14:textId="77777777" w:rsidR="00225E2F" w:rsidRDefault="00225E2F"/>
    <w:p w14:paraId="05F746F5" w14:textId="77777777" w:rsidR="00225E2F" w:rsidRDefault="00225E2F" w:rsidP="00777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ill Sans">
    <w:altName w:val="Lucida Sans Unicode"/>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746F6" w14:textId="77777777" w:rsidR="00225E2F" w:rsidRPr="00374762" w:rsidRDefault="00225E2F" w:rsidP="00845878">
    <w:pPr>
      <w:pStyle w:val="Footer"/>
      <w:tabs>
        <w:tab w:val="clear" w:pos="8640"/>
        <w:tab w:val="left" w:pos="1890"/>
        <w:tab w:val="right" w:pos="9000"/>
      </w:tabs>
      <w:spacing w:before="120" w:after="120"/>
      <w:rPr>
        <w:rFonts w:ascii="Verdana" w:hAnsi="Verdana"/>
        <w:sz w:val="20"/>
        <w:lang w:val="bg-BG"/>
      </w:rPr>
    </w:pPr>
    <w:r>
      <w:rPr>
        <w:rFonts w:ascii="Verdana" w:hAnsi="Verdana"/>
        <w:i/>
        <w:sz w:val="18"/>
        <w:lang w:val="bg-BG"/>
      </w:rPr>
      <w:tab/>
    </w:r>
    <w:r>
      <w:rPr>
        <w:rFonts w:ascii="Verdana" w:hAnsi="Verdana"/>
        <w:i/>
        <w:sz w:val="18"/>
        <w:lang w:val="bg-BG"/>
      </w:rPr>
      <w:tab/>
    </w:r>
    <w:r>
      <w:rPr>
        <w:rFonts w:ascii="Verdana" w:hAnsi="Verdana"/>
        <w:i/>
        <w:sz w:val="18"/>
        <w:lang w:val="bg-BG"/>
      </w:rPr>
      <w:tab/>
    </w:r>
    <w:r w:rsidRPr="00AF3059">
      <w:rPr>
        <w:rFonts w:ascii="Verdana" w:hAnsi="Verdana"/>
        <w:sz w:val="20"/>
        <w:lang w:val="bg-BG"/>
      </w:rPr>
      <w:t xml:space="preserve">Стр. </w:t>
    </w:r>
    <w:sdt>
      <w:sdtPr>
        <w:rPr>
          <w:rFonts w:ascii="Verdana" w:hAnsi="Verdana"/>
          <w:color w:val="auto"/>
          <w:sz w:val="20"/>
          <w:lang w:val="bg-BG"/>
        </w:rPr>
        <w:id w:val="44730151"/>
        <w:docPartObj>
          <w:docPartGallery w:val="Page Numbers (Bottom of Page)"/>
          <w:docPartUnique/>
        </w:docPartObj>
      </w:sdtPr>
      <w:sdtEndPr/>
      <w:sdtContent>
        <w:r w:rsidRPr="00374762">
          <w:rPr>
            <w:rFonts w:ascii="Verdana" w:hAnsi="Verdana"/>
            <w:sz w:val="20"/>
            <w:lang w:val="bg-BG"/>
          </w:rPr>
          <w:fldChar w:fldCharType="begin"/>
        </w:r>
        <w:r w:rsidRPr="00374762">
          <w:rPr>
            <w:rFonts w:ascii="Verdana" w:hAnsi="Verdana"/>
            <w:sz w:val="20"/>
            <w:lang w:val="bg-BG"/>
          </w:rPr>
          <w:instrText xml:space="preserve"> PAGE   \* MERGEFORMAT </w:instrText>
        </w:r>
        <w:r w:rsidRPr="00374762">
          <w:rPr>
            <w:rFonts w:ascii="Verdana" w:hAnsi="Verdana"/>
            <w:sz w:val="20"/>
            <w:lang w:val="bg-BG"/>
          </w:rPr>
          <w:fldChar w:fldCharType="separate"/>
        </w:r>
        <w:r w:rsidR="00F36167">
          <w:rPr>
            <w:rFonts w:ascii="Verdana" w:hAnsi="Verdana"/>
            <w:noProof/>
            <w:sz w:val="20"/>
            <w:lang w:val="bg-BG"/>
          </w:rPr>
          <w:t>1</w:t>
        </w:r>
        <w:r w:rsidRPr="00374762">
          <w:rPr>
            <w:rFonts w:ascii="Verdana" w:hAnsi="Verdana"/>
            <w:sz w:val="20"/>
            <w:lang w:val="bg-BG"/>
          </w:rPr>
          <w:fldChar w:fldCharType="end"/>
        </w:r>
      </w:sdtContent>
    </w:sdt>
  </w:p>
  <w:p w14:paraId="05F746F7" w14:textId="77777777" w:rsidR="00225E2F" w:rsidRDefault="00225E2F" w:rsidP="007C7273">
    <w:pPr>
      <w:pStyle w:val="Footer"/>
      <w:rPr>
        <w:rFonts w:ascii="Verdana" w:hAnsi="Verdana"/>
      </w:rPr>
    </w:pPr>
  </w:p>
  <w:p w14:paraId="05F746F8" w14:textId="77777777" w:rsidR="00225E2F" w:rsidRPr="00AF3059" w:rsidRDefault="00225E2F" w:rsidP="007C7273">
    <w:pPr>
      <w:pStyle w:val="Foo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746EA" w14:textId="77777777" w:rsidR="00225E2F" w:rsidRDefault="00225E2F" w:rsidP="003E6E3A">
      <w:r>
        <w:separator/>
      </w:r>
    </w:p>
    <w:p w14:paraId="05F746EB" w14:textId="77777777" w:rsidR="00225E2F" w:rsidRDefault="00225E2F"/>
    <w:p w14:paraId="05F746EC" w14:textId="77777777" w:rsidR="00225E2F" w:rsidRDefault="00225E2F" w:rsidP="007776F1"/>
  </w:footnote>
  <w:footnote w:type="continuationSeparator" w:id="0">
    <w:p w14:paraId="05F746ED" w14:textId="77777777" w:rsidR="00225E2F" w:rsidRDefault="00225E2F" w:rsidP="003E6E3A">
      <w:r>
        <w:continuationSeparator/>
      </w:r>
    </w:p>
    <w:p w14:paraId="05F746EE" w14:textId="77777777" w:rsidR="00225E2F" w:rsidRDefault="00225E2F"/>
    <w:p w14:paraId="05F746EF" w14:textId="77777777" w:rsidR="00225E2F" w:rsidRDefault="00225E2F" w:rsidP="007776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6F4C"/>
    <w:multiLevelType w:val="hybridMultilevel"/>
    <w:tmpl w:val="184454C4"/>
    <w:lvl w:ilvl="0" w:tplc="0409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0C072AF8"/>
    <w:multiLevelType w:val="multilevel"/>
    <w:tmpl w:val="589271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5CA2B76"/>
    <w:multiLevelType w:val="hybridMultilevel"/>
    <w:tmpl w:val="B8CC210C"/>
    <w:lvl w:ilvl="0" w:tplc="3A565430">
      <w:numFmt w:val="bullet"/>
      <w:lvlText w:val="-"/>
      <w:lvlJc w:val="left"/>
      <w:pPr>
        <w:ind w:left="786"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7BA760A"/>
    <w:multiLevelType w:val="hybridMultilevel"/>
    <w:tmpl w:val="683661FA"/>
    <w:lvl w:ilvl="0" w:tplc="87B22658">
      <w:start w:val="1"/>
      <w:numFmt w:val="bullet"/>
      <w:lvlText w:val="-"/>
      <w:lvlJc w:val="left"/>
      <w:pPr>
        <w:tabs>
          <w:tab w:val="num" w:pos="3820"/>
        </w:tabs>
        <w:ind w:left="3820" w:hanging="360"/>
      </w:pPr>
      <w:rPr>
        <w:rFonts w:ascii="Arial" w:eastAsia="CG Times" w:hAnsi="Arial" w:cs="Arial" w:hint="default"/>
      </w:rPr>
    </w:lvl>
    <w:lvl w:ilvl="1" w:tplc="04020003" w:tentative="1">
      <w:start w:val="1"/>
      <w:numFmt w:val="bullet"/>
      <w:lvlText w:val="o"/>
      <w:lvlJc w:val="left"/>
      <w:pPr>
        <w:tabs>
          <w:tab w:val="num" w:pos="4540"/>
        </w:tabs>
        <w:ind w:left="4540" w:hanging="360"/>
      </w:pPr>
      <w:rPr>
        <w:rFonts w:ascii="Courier New" w:hAnsi="Courier New" w:cs="Courier New" w:hint="default"/>
      </w:rPr>
    </w:lvl>
    <w:lvl w:ilvl="2" w:tplc="04020005">
      <w:start w:val="1"/>
      <w:numFmt w:val="bullet"/>
      <w:lvlText w:val=""/>
      <w:lvlJc w:val="left"/>
      <w:pPr>
        <w:tabs>
          <w:tab w:val="num" w:pos="5260"/>
        </w:tabs>
        <w:ind w:left="5260" w:hanging="360"/>
      </w:pPr>
      <w:rPr>
        <w:rFonts w:ascii="Wingdings" w:hAnsi="Wingdings" w:hint="default"/>
      </w:rPr>
    </w:lvl>
    <w:lvl w:ilvl="3" w:tplc="04020001">
      <w:start w:val="1"/>
      <w:numFmt w:val="bullet"/>
      <w:lvlText w:val=""/>
      <w:lvlJc w:val="left"/>
      <w:pPr>
        <w:tabs>
          <w:tab w:val="num" w:pos="5980"/>
        </w:tabs>
        <w:ind w:left="5980" w:hanging="360"/>
      </w:pPr>
      <w:rPr>
        <w:rFonts w:ascii="Symbol" w:hAnsi="Symbol" w:hint="default"/>
      </w:rPr>
    </w:lvl>
    <w:lvl w:ilvl="4" w:tplc="04020003" w:tentative="1">
      <w:start w:val="1"/>
      <w:numFmt w:val="bullet"/>
      <w:lvlText w:val="o"/>
      <w:lvlJc w:val="left"/>
      <w:pPr>
        <w:tabs>
          <w:tab w:val="num" w:pos="6700"/>
        </w:tabs>
        <w:ind w:left="6700" w:hanging="360"/>
      </w:pPr>
      <w:rPr>
        <w:rFonts w:ascii="Courier New" w:hAnsi="Courier New" w:cs="Courier New" w:hint="default"/>
      </w:rPr>
    </w:lvl>
    <w:lvl w:ilvl="5" w:tplc="04020005" w:tentative="1">
      <w:start w:val="1"/>
      <w:numFmt w:val="bullet"/>
      <w:lvlText w:val=""/>
      <w:lvlJc w:val="left"/>
      <w:pPr>
        <w:tabs>
          <w:tab w:val="num" w:pos="7420"/>
        </w:tabs>
        <w:ind w:left="7420" w:hanging="360"/>
      </w:pPr>
      <w:rPr>
        <w:rFonts w:ascii="Wingdings" w:hAnsi="Wingdings" w:hint="default"/>
      </w:rPr>
    </w:lvl>
    <w:lvl w:ilvl="6" w:tplc="04020001" w:tentative="1">
      <w:start w:val="1"/>
      <w:numFmt w:val="bullet"/>
      <w:lvlText w:val=""/>
      <w:lvlJc w:val="left"/>
      <w:pPr>
        <w:tabs>
          <w:tab w:val="num" w:pos="8140"/>
        </w:tabs>
        <w:ind w:left="8140" w:hanging="360"/>
      </w:pPr>
      <w:rPr>
        <w:rFonts w:ascii="Symbol" w:hAnsi="Symbol" w:hint="default"/>
      </w:rPr>
    </w:lvl>
    <w:lvl w:ilvl="7" w:tplc="04020003" w:tentative="1">
      <w:start w:val="1"/>
      <w:numFmt w:val="bullet"/>
      <w:lvlText w:val="o"/>
      <w:lvlJc w:val="left"/>
      <w:pPr>
        <w:tabs>
          <w:tab w:val="num" w:pos="8860"/>
        </w:tabs>
        <w:ind w:left="8860" w:hanging="360"/>
      </w:pPr>
      <w:rPr>
        <w:rFonts w:ascii="Courier New" w:hAnsi="Courier New" w:cs="Courier New" w:hint="default"/>
      </w:rPr>
    </w:lvl>
    <w:lvl w:ilvl="8" w:tplc="04020005" w:tentative="1">
      <w:start w:val="1"/>
      <w:numFmt w:val="bullet"/>
      <w:lvlText w:val=""/>
      <w:lvlJc w:val="left"/>
      <w:pPr>
        <w:tabs>
          <w:tab w:val="num" w:pos="9580"/>
        </w:tabs>
        <w:ind w:left="9580" w:hanging="360"/>
      </w:pPr>
      <w:rPr>
        <w:rFonts w:ascii="Wingdings" w:hAnsi="Wingdings" w:hint="default"/>
      </w:rPr>
    </w:lvl>
  </w:abstractNum>
  <w:abstractNum w:abstractNumId="4">
    <w:nsid w:val="1BBB7F22"/>
    <w:multiLevelType w:val="multilevel"/>
    <w:tmpl w:val="3252C2C8"/>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color w:val="auto"/>
        <w:sz w:val="24"/>
      </w:rPr>
    </w:lvl>
    <w:lvl w:ilvl="2">
      <w:start w:val="1"/>
      <w:numFmt w:val="bullet"/>
      <w:lvlText w:val=""/>
      <w:lvlJc w:val="left"/>
      <w:pPr>
        <w:tabs>
          <w:tab w:val="num" w:pos="720"/>
        </w:tabs>
        <w:ind w:left="720" w:hanging="720"/>
      </w:pPr>
      <w:rPr>
        <w:rFonts w:ascii="Symbol" w:hAnsi="Symbol" w:hint="default"/>
        <w:b w:val="0"/>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DBA22E1"/>
    <w:multiLevelType w:val="hybridMultilevel"/>
    <w:tmpl w:val="3B36FB64"/>
    <w:lvl w:ilvl="0" w:tplc="3A565430">
      <w:numFmt w:val="bullet"/>
      <w:lvlText w:val="-"/>
      <w:lvlJc w:val="left"/>
      <w:pPr>
        <w:ind w:left="360" w:hanging="360"/>
      </w:pPr>
      <w:rPr>
        <w:rFonts w:ascii="Arial" w:eastAsia="Times New Roman" w:hAnsi="Arial" w:cs="Aria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23AE76B8"/>
    <w:multiLevelType w:val="hybridMultilevel"/>
    <w:tmpl w:val="EF542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80F113F"/>
    <w:multiLevelType w:val="multilevel"/>
    <w:tmpl w:val="A8F6692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i w:val="0"/>
        <w:color w:val="auto"/>
        <w:sz w:val="22"/>
        <w:szCs w:val="22"/>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C5A351C"/>
    <w:multiLevelType w:val="multilevel"/>
    <w:tmpl w:val="AF2A5238"/>
    <w:lvl w:ilvl="0">
      <w:start w:val="1"/>
      <w:numFmt w:val="decimal"/>
      <w:lvlText w:val="%1."/>
      <w:lvlJc w:val="left"/>
      <w:pPr>
        <w:ind w:left="420" w:hanging="420"/>
      </w:pPr>
      <w:rPr>
        <w:rFonts w:hint="default"/>
        <w:b/>
        <w:i w:val="0"/>
        <w:color w:val="1F497D" w:themeColor="text2"/>
      </w:rPr>
    </w:lvl>
    <w:lvl w:ilvl="1">
      <w:start w:val="1"/>
      <w:numFmt w:val="decimal"/>
      <w:lvlText w:val="%1.%2."/>
      <w:lvlJc w:val="left"/>
      <w:pPr>
        <w:ind w:left="1146" w:hanging="720"/>
      </w:pPr>
      <w:rPr>
        <w:rFonts w:hint="default"/>
        <w:i w:val="0"/>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1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190771"/>
    <w:multiLevelType w:val="hybridMultilevel"/>
    <w:tmpl w:val="0A746FAC"/>
    <w:lvl w:ilvl="0" w:tplc="01848664">
      <w:numFmt w:val="bullet"/>
      <w:lvlText w:val="-"/>
      <w:lvlJc w:val="left"/>
      <w:pPr>
        <w:ind w:left="1211" w:hanging="360"/>
      </w:pPr>
      <w:rPr>
        <w:rFonts w:ascii="Arial" w:eastAsia="Times New Roman" w:hAnsi="Arial" w:cs="Aria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2">
    <w:nsid w:val="2F631BB0"/>
    <w:multiLevelType w:val="multilevel"/>
    <w:tmpl w:val="AD08ACD8"/>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color w:val="auto"/>
        <w:sz w:val="22"/>
        <w:szCs w:val="22"/>
      </w:rPr>
    </w:lvl>
    <w:lvl w:ilvl="2">
      <w:start w:val="1"/>
      <w:numFmt w:val="decimal"/>
      <w:lvlText w:val="%1.%2.%3"/>
      <w:lvlJc w:val="left"/>
      <w:pPr>
        <w:tabs>
          <w:tab w:val="num" w:pos="720"/>
        </w:tabs>
        <w:ind w:left="720" w:hanging="720"/>
      </w:pPr>
      <w:rPr>
        <w:rFonts w:ascii="Bookman Old Style" w:hAnsi="Bookman Old Style" w:hint="default"/>
        <w:b w:val="0"/>
        <w:i w:val="0"/>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70B55EF"/>
    <w:multiLevelType w:val="multilevel"/>
    <w:tmpl w:val="AF7CB92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5">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455D552A"/>
    <w:multiLevelType w:val="hybridMultilevel"/>
    <w:tmpl w:val="394C6384"/>
    <w:lvl w:ilvl="0" w:tplc="E6583A5A">
      <w:start w:val="1"/>
      <w:numFmt w:val="decimal"/>
      <w:pStyle w:val="Heading3"/>
      <w:lvlText w:val="%1."/>
      <w:lvlJc w:val="left"/>
      <w:pPr>
        <w:ind w:left="1077" w:hanging="360"/>
      </w:pPr>
    </w:lvl>
    <w:lvl w:ilvl="1" w:tplc="04090019">
      <w:start w:val="1"/>
      <w:numFmt w:val="lowerLetter"/>
      <w:lvlText w:val="%2."/>
      <w:lvlJc w:val="left"/>
      <w:pPr>
        <w:ind w:left="1797" w:hanging="360"/>
      </w:pPr>
    </w:lvl>
    <w:lvl w:ilvl="2" w:tplc="04090001">
      <w:start w:val="1"/>
      <w:numFmt w:val="bullet"/>
      <w:lvlText w:val=""/>
      <w:lvlJc w:val="left"/>
      <w:pPr>
        <w:ind w:left="2517" w:hanging="180"/>
      </w:pPr>
      <w:rPr>
        <w:rFonts w:ascii="Symbol" w:hAnsi="Symbol" w:hint="default"/>
      </w:rPr>
    </w:lvl>
    <w:lvl w:ilvl="3" w:tplc="0409000F">
      <w:start w:val="1"/>
      <w:numFmt w:val="decimal"/>
      <w:lvlText w:val="%4."/>
      <w:lvlJc w:val="left"/>
      <w:pPr>
        <w:ind w:left="3237" w:hanging="360"/>
      </w:pPr>
    </w:lvl>
    <w:lvl w:ilvl="4" w:tplc="04090019">
      <w:start w:val="1"/>
      <w:numFmt w:val="lowerLetter"/>
      <w:lvlText w:val="%5."/>
      <w:lvlJc w:val="left"/>
      <w:pPr>
        <w:ind w:left="3957" w:hanging="360"/>
      </w:pPr>
    </w:lvl>
    <w:lvl w:ilvl="5" w:tplc="0409001B">
      <w:start w:val="1"/>
      <w:numFmt w:val="lowerRoman"/>
      <w:lvlText w:val="%6."/>
      <w:lvlJc w:val="right"/>
      <w:pPr>
        <w:ind w:left="4677" w:hanging="180"/>
      </w:pPr>
    </w:lvl>
    <w:lvl w:ilvl="6" w:tplc="0409000F">
      <w:start w:val="1"/>
      <w:numFmt w:val="decimal"/>
      <w:lvlText w:val="%7."/>
      <w:lvlJc w:val="left"/>
      <w:pPr>
        <w:ind w:left="5397" w:hanging="360"/>
      </w:pPr>
    </w:lvl>
    <w:lvl w:ilvl="7" w:tplc="04090019">
      <w:start w:val="1"/>
      <w:numFmt w:val="lowerLetter"/>
      <w:lvlText w:val="%8."/>
      <w:lvlJc w:val="left"/>
      <w:pPr>
        <w:ind w:left="6117" w:hanging="360"/>
      </w:pPr>
    </w:lvl>
    <w:lvl w:ilvl="8" w:tplc="0409001B">
      <w:start w:val="1"/>
      <w:numFmt w:val="lowerRoman"/>
      <w:lvlText w:val="%9."/>
      <w:lvlJc w:val="right"/>
      <w:pPr>
        <w:ind w:left="6837" w:hanging="180"/>
      </w:pPr>
    </w:lvl>
  </w:abstractNum>
  <w:abstractNum w:abstractNumId="17">
    <w:nsid w:val="4A253528"/>
    <w:multiLevelType w:val="multilevel"/>
    <w:tmpl w:val="66427B0E"/>
    <w:lvl w:ilvl="0">
      <w:start w:val="1"/>
      <w:numFmt w:val="decimal"/>
      <w:lvlText w:val="%1."/>
      <w:lvlJc w:val="left"/>
      <w:pPr>
        <w:ind w:left="720" w:hanging="360"/>
      </w:pPr>
    </w:lvl>
    <w:lvl w:ilvl="1">
      <w:start w:val="1"/>
      <w:numFmt w:val="decimal"/>
      <w:isLgl/>
      <w:lvlText w:val="%1.%2."/>
      <w:lvlJc w:val="left"/>
      <w:pPr>
        <w:ind w:left="2138" w:hanging="720"/>
      </w:pPr>
      <w:rPr>
        <w:rFonts w:eastAsia="Arial Unicode MS" w:hint="default"/>
        <w:b w:val="0"/>
      </w:rPr>
    </w:lvl>
    <w:lvl w:ilvl="2">
      <w:start w:val="1"/>
      <w:numFmt w:val="decimal"/>
      <w:isLgl/>
      <w:lvlText w:val="%1.%2.%3."/>
      <w:lvlJc w:val="left"/>
      <w:pPr>
        <w:ind w:left="3196" w:hanging="720"/>
      </w:pPr>
      <w:rPr>
        <w:rFonts w:eastAsia="Arial Unicode MS" w:hint="default"/>
        <w:b w:val="0"/>
      </w:rPr>
    </w:lvl>
    <w:lvl w:ilvl="3">
      <w:start w:val="1"/>
      <w:numFmt w:val="decimal"/>
      <w:isLgl/>
      <w:lvlText w:val="%1.%2.%3.%4."/>
      <w:lvlJc w:val="left"/>
      <w:pPr>
        <w:ind w:left="4614" w:hanging="1080"/>
      </w:pPr>
      <w:rPr>
        <w:rFonts w:eastAsia="Arial Unicode MS" w:hint="default"/>
        <w:b w:val="0"/>
      </w:rPr>
    </w:lvl>
    <w:lvl w:ilvl="4">
      <w:start w:val="1"/>
      <w:numFmt w:val="decimal"/>
      <w:isLgl/>
      <w:lvlText w:val="%1.%2.%3.%4.%5."/>
      <w:lvlJc w:val="left"/>
      <w:pPr>
        <w:ind w:left="5672" w:hanging="1080"/>
      </w:pPr>
      <w:rPr>
        <w:rFonts w:eastAsia="Arial Unicode MS" w:hint="default"/>
        <w:b w:val="0"/>
      </w:rPr>
    </w:lvl>
    <w:lvl w:ilvl="5">
      <w:start w:val="1"/>
      <w:numFmt w:val="decimal"/>
      <w:isLgl/>
      <w:lvlText w:val="%1.%2.%3.%4.%5.%6."/>
      <w:lvlJc w:val="left"/>
      <w:pPr>
        <w:ind w:left="7090" w:hanging="1440"/>
      </w:pPr>
      <w:rPr>
        <w:rFonts w:eastAsia="Arial Unicode MS" w:hint="default"/>
        <w:b w:val="0"/>
      </w:rPr>
    </w:lvl>
    <w:lvl w:ilvl="6">
      <w:start w:val="1"/>
      <w:numFmt w:val="decimal"/>
      <w:isLgl/>
      <w:lvlText w:val="%1.%2.%3.%4.%5.%6.%7."/>
      <w:lvlJc w:val="left"/>
      <w:pPr>
        <w:ind w:left="8508" w:hanging="1800"/>
      </w:pPr>
      <w:rPr>
        <w:rFonts w:eastAsia="Arial Unicode MS" w:hint="default"/>
        <w:b w:val="0"/>
      </w:rPr>
    </w:lvl>
    <w:lvl w:ilvl="7">
      <w:start w:val="1"/>
      <w:numFmt w:val="decimal"/>
      <w:isLgl/>
      <w:lvlText w:val="%1.%2.%3.%4.%5.%6.%7.%8."/>
      <w:lvlJc w:val="left"/>
      <w:pPr>
        <w:ind w:left="9566" w:hanging="1800"/>
      </w:pPr>
      <w:rPr>
        <w:rFonts w:eastAsia="Arial Unicode MS" w:hint="default"/>
        <w:b w:val="0"/>
      </w:rPr>
    </w:lvl>
    <w:lvl w:ilvl="8">
      <w:start w:val="1"/>
      <w:numFmt w:val="decimal"/>
      <w:isLgl/>
      <w:lvlText w:val="%1.%2.%3.%4.%5.%6.%7.%8.%9."/>
      <w:lvlJc w:val="left"/>
      <w:pPr>
        <w:ind w:left="10984" w:hanging="2160"/>
      </w:pPr>
      <w:rPr>
        <w:rFonts w:eastAsia="Arial Unicode MS" w:hint="default"/>
        <w:b w:val="0"/>
      </w:rPr>
    </w:lvl>
  </w:abstractNum>
  <w:abstractNum w:abstractNumId="18">
    <w:nsid w:val="570A6938"/>
    <w:multiLevelType w:val="hybridMultilevel"/>
    <w:tmpl w:val="C7FC8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C880FD2"/>
    <w:multiLevelType w:val="hybridMultilevel"/>
    <w:tmpl w:val="4EE63E9A"/>
    <w:lvl w:ilvl="0" w:tplc="04090001">
      <w:start w:val="1"/>
      <w:numFmt w:val="bullet"/>
      <w:lvlText w:val=""/>
      <w:lvlJc w:val="left"/>
      <w:pPr>
        <w:ind w:left="1789" w:hanging="360"/>
      </w:pPr>
      <w:rPr>
        <w:rFonts w:ascii="Symbol" w:hAnsi="Symbol" w:hint="default"/>
      </w:rPr>
    </w:lvl>
    <w:lvl w:ilvl="1" w:tplc="04020003">
      <w:start w:val="1"/>
      <w:numFmt w:val="bullet"/>
      <w:lvlText w:val="o"/>
      <w:lvlJc w:val="left"/>
      <w:pPr>
        <w:ind w:left="2509" w:hanging="360"/>
      </w:pPr>
      <w:rPr>
        <w:rFonts w:ascii="Courier New" w:hAnsi="Courier New" w:hint="default"/>
      </w:rPr>
    </w:lvl>
    <w:lvl w:ilvl="2" w:tplc="04020005">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21">
    <w:nsid w:val="5ECD28BC"/>
    <w:multiLevelType w:val="multilevel"/>
    <w:tmpl w:val="CFC096F6"/>
    <w:lvl w:ilvl="0">
      <w:start w:val="1"/>
      <w:numFmt w:val="decimal"/>
      <w:pStyle w:val="Heading4"/>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i w:val="0"/>
        <w:color w:val="auto"/>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614A1BF5"/>
    <w:multiLevelType w:val="multilevel"/>
    <w:tmpl w:val="EDDEEEE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E8404D2"/>
    <w:multiLevelType w:val="multilevel"/>
    <w:tmpl w:val="DECA83D6"/>
    <w:lvl w:ilvl="0">
      <w:start w:val="1"/>
      <w:numFmt w:val="decimal"/>
      <w:lvlText w:val="%1."/>
      <w:lvlJc w:val="left"/>
      <w:pPr>
        <w:ind w:left="450" w:hanging="450"/>
      </w:pPr>
      <w:rPr>
        <w:rFonts w:ascii="Bookman Old Style" w:hAnsi="Bookman Old Style" w:cs="Verdana" w:hint="default"/>
        <w:b/>
        <w:sz w:val="20"/>
        <w:szCs w:val="20"/>
      </w:rPr>
    </w:lvl>
    <w:lvl w:ilvl="1">
      <w:start w:val="1"/>
      <w:numFmt w:val="decimal"/>
      <w:lvlText w:val="%1.%2."/>
      <w:lvlJc w:val="left"/>
      <w:pPr>
        <w:ind w:left="2133" w:hanging="720"/>
      </w:pPr>
      <w:rPr>
        <w:rFonts w:ascii="Bookman Old Style" w:hAnsi="Bookman Old Style" w:cs="Verdana" w:hint="default"/>
        <w:b/>
        <w:sz w:val="20"/>
        <w:szCs w:val="20"/>
      </w:rPr>
    </w:lvl>
    <w:lvl w:ilvl="2">
      <w:start w:val="1"/>
      <w:numFmt w:val="decimal"/>
      <w:lvlText w:val="%1.%2.%3."/>
      <w:lvlJc w:val="left"/>
      <w:pPr>
        <w:ind w:left="3906" w:hanging="1080"/>
      </w:pPr>
      <w:rPr>
        <w:rFonts w:ascii="Bookman Old Style" w:hAnsi="Bookman Old Style" w:cs="Verdana" w:hint="default"/>
        <w:b/>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4">
    <w:nsid w:val="73FD7FA0"/>
    <w:multiLevelType w:val="multilevel"/>
    <w:tmpl w:val="66427B0E"/>
    <w:lvl w:ilvl="0">
      <w:start w:val="1"/>
      <w:numFmt w:val="decimal"/>
      <w:lvlText w:val="%1."/>
      <w:lvlJc w:val="left"/>
      <w:pPr>
        <w:ind w:left="720" w:hanging="360"/>
      </w:pPr>
    </w:lvl>
    <w:lvl w:ilvl="1">
      <w:start w:val="1"/>
      <w:numFmt w:val="decimal"/>
      <w:isLgl/>
      <w:lvlText w:val="%1.%2."/>
      <w:lvlJc w:val="left"/>
      <w:pPr>
        <w:ind w:left="2138" w:hanging="720"/>
      </w:pPr>
      <w:rPr>
        <w:rFonts w:eastAsia="Arial Unicode MS" w:hint="default"/>
        <w:b w:val="0"/>
      </w:rPr>
    </w:lvl>
    <w:lvl w:ilvl="2">
      <w:start w:val="1"/>
      <w:numFmt w:val="decimal"/>
      <w:isLgl/>
      <w:lvlText w:val="%1.%2.%3."/>
      <w:lvlJc w:val="left"/>
      <w:pPr>
        <w:ind w:left="3196" w:hanging="720"/>
      </w:pPr>
      <w:rPr>
        <w:rFonts w:eastAsia="Arial Unicode MS" w:hint="default"/>
        <w:b w:val="0"/>
      </w:rPr>
    </w:lvl>
    <w:lvl w:ilvl="3">
      <w:start w:val="1"/>
      <w:numFmt w:val="decimal"/>
      <w:isLgl/>
      <w:lvlText w:val="%1.%2.%3.%4."/>
      <w:lvlJc w:val="left"/>
      <w:pPr>
        <w:ind w:left="4614" w:hanging="1080"/>
      </w:pPr>
      <w:rPr>
        <w:rFonts w:eastAsia="Arial Unicode MS" w:hint="default"/>
        <w:b w:val="0"/>
      </w:rPr>
    </w:lvl>
    <w:lvl w:ilvl="4">
      <w:start w:val="1"/>
      <w:numFmt w:val="decimal"/>
      <w:isLgl/>
      <w:lvlText w:val="%1.%2.%3.%4.%5."/>
      <w:lvlJc w:val="left"/>
      <w:pPr>
        <w:ind w:left="5672" w:hanging="1080"/>
      </w:pPr>
      <w:rPr>
        <w:rFonts w:eastAsia="Arial Unicode MS" w:hint="default"/>
        <w:b w:val="0"/>
      </w:rPr>
    </w:lvl>
    <w:lvl w:ilvl="5">
      <w:start w:val="1"/>
      <w:numFmt w:val="decimal"/>
      <w:isLgl/>
      <w:lvlText w:val="%1.%2.%3.%4.%5.%6."/>
      <w:lvlJc w:val="left"/>
      <w:pPr>
        <w:ind w:left="7090" w:hanging="1440"/>
      </w:pPr>
      <w:rPr>
        <w:rFonts w:eastAsia="Arial Unicode MS" w:hint="default"/>
        <w:b w:val="0"/>
      </w:rPr>
    </w:lvl>
    <w:lvl w:ilvl="6">
      <w:start w:val="1"/>
      <w:numFmt w:val="decimal"/>
      <w:isLgl/>
      <w:lvlText w:val="%1.%2.%3.%4.%5.%6.%7."/>
      <w:lvlJc w:val="left"/>
      <w:pPr>
        <w:ind w:left="8508" w:hanging="1800"/>
      </w:pPr>
      <w:rPr>
        <w:rFonts w:eastAsia="Arial Unicode MS" w:hint="default"/>
        <w:b w:val="0"/>
      </w:rPr>
    </w:lvl>
    <w:lvl w:ilvl="7">
      <w:start w:val="1"/>
      <w:numFmt w:val="decimal"/>
      <w:isLgl/>
      <w:lvlText w:val="%1.%2.%3.%4.%5.%6.%7.%8."/>
      <w:lvlJc w:val="left"/>
      <w:pPr>
        <w:ind w:left="9566" w:hanging="1800"/>
      </w:pPr>
      <w:rPr>
        <w:rFonts w:eastAsia="Arial Unicode MS" w:hint="default"/>
        <w:b w:val="0"/>
      </w:rPr>
    </w:lvl>
    <w:lvl w:ilvl="8">
      <w:start w:val="1"/>
      <w:numFmt w:val="decimal"/>
      <w:isLgl/>
      <w:lvlText w:val="%1.%2.%3.%4.%5.%6.%7.%8.%9."/>
      <w:lvlJc w:val="left"/>
      <w:pPr>
        <w:ind w:left="10984" w:hanging="2160"/>
      </w:pPr>
      <w:rPr>
        <w:rFonts w:eastAsia="Arial Unicode MS" w:hint="default"/>
        <w:b w:val="0"/>
      </w:rPr>
    </w:lvl>
  </w:abstractNum>
  <w:abstractNum w:abstractNumId="25">
    <w:nsid w:val="760D106D"/>
    <w:multiLevelType w:val="multilevel"/>
    <w:tmpl w:val="648CA3F0"/>
    <w:lvl w:ilvl="0">
      <w:start w:val="1"/>
      <w:numFmt w:val="decimal"/>
      <w:lvlText w:val="%1."/>
      <w:lvlJc w:val="left"/>
      <w:pPr>
        <w:tabs>
          <w:tab w:val="num" w:pos="720"/>
        </w:tabs>
        <w:ind w:left="720" w:hanging="720"/>
      </w:pPr>
      <w:rPr>
        <w:rFonts w:ascii="Bookman Old Style" w:hAnsi="Bookman Old Style" w:cs="Times New Roman" w:hint="default"/>
        <w:b/>
        <w:i w:val="0"/>
        <w:sz w:val="22"/>
        <w:szCs w:val="24"/>
      </w:rPr>
    </w:lvl>
    <w:lvl w:ilvl="1">
      <w:start w:val="1"/>
      <w:numFmt w:val="decimal"/>
      <w:pStyle w:val="Style1"/>
      <w:lvlText w:val="%1.%2."/>
      <w:lvlJc w:val="left"/>
      <w:pPr>
        <w:tabs>
          <w:tab w:val="num" w:pos="1440"/>
        </w:tabs>
        <w:ind w:left="1080" w:hanging="360"/>
      </w:pPr>
      <w:rPr>
        <w:rFonts w:ascii="Bookman Old Style" w:hAnsi="Bookman Old Style" w:cs="Times New Roman" w:hint="default"/>
        <w:b w:val="0"/>
        <w:i w:val="0"/>
        <w:sz w:val="22"/>
        <w:szCs w:val="24"/>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2"/>
        <w:szCs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nsid w:val="7F6F08F4"/>
    <w:multiLevelType w:val="hybridMultilevel"/>
    <w:tmpl w:val="48EE6616"/>
    <w:lvl w:ilvl="0" w:tplc="FFFFFFFF">
      <w:start w:val="1"/>
      <w:numFmt w:val="bullet"/>
      <w:lvlText w:val="o"/>
      <w:lvlJc w:val="left"/>
      <w:pPr>
        <w:ind w:left="1429" w:hanging="360"/>
      </w:pPr>
      <w:rPr>
        <w:rFonts w:ascii="Courier New" w:hAnsi="Courier New" w:hint="default"/>
      </w:rPr>
    </w:lvl>
    <w:lvl w:ilvl="1" w:tplc="04020003">
      <w:start w:val="1"/>
      <w:numFmt w:val="bullet"/>
      <w:lvlText w:val="o"/>
      <w:lvlJc w:val="left"/>
      <w:pPr>
        <w:ind w:left="2149" w:hanging="360"/>
      </w:pPr>
      <w:rPr>
        <w:rFonts w:ascii="Courier New" w:hAnsi="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5"/>
  </w:num>
  <w:num w:numId="2">
    <w:abstractNumId w:val="12"/>
  </w:num>
  <w:num w:numId="3">
    <w:abstractNumId w:val="22"/>
  </w:num>
  <w:num w:numId="4">
    <w:abstractNumId w:val="25"/>
  </w:num>
  <w:num w:numId="5">
    <w:abstractNumId w:val="10"/>
  </w:num>
  <w:num w:numId="6">
    <w:abstractNumId w:val="19"/>
  </w:num>
  <w:num w:numId="7">
    <w:abstractNumId w:val="21"/>
  </w:num>
  <w:num w:numId="8">
    <w:abstractNumId w:val="26"/>
  </w:num>
  <w:num w:numId="9">
    <w:abstractNumId w:val="4"/>
  </w:num>
  <w:num w:numId="10">
    <w:abstractNumId w:val="20"/>
  </w:num>
  <w:num w:numId="11">
    <w:abstractNumId w:val="0"/>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num>
  <w:num w:numId="15">
    <w:abstractNumId w:val="9"/>
  </w:num>
  <w:num w:numId="16">
    <w:abstractNumId w:val="17"/>
  </w:num>
  <w:num w:numId="17">
    <w:abstractNumId w:val="24"/>
  </w:num>
  <w:num w:numId="18">
    <w:abstractNumId w:val="3"/>
  </w:num>
  <w:num w:numId="19">
    <w:abstractNumId w:val="14"/>
  </w:num>
  <w:num w:numId="20">
    <w:abstractNumId w:val="6"/>
  </w:num>
  <w:num w:numId="21">
    <w:abstractNumId w:val="5"/>
  </w:num>
  <w:num w:numId="22">
    <w:abstractNumId w:val="2"/>
  </w:num>
  <w:num w:numId="23">
    <w:abstractNumId w:val="11"/>
  </w:num>
  <w:num w:numId="24">
    <w:abstractNumId w:val="13"/>
  </w:num>
  <w:num w:numId="25">
    <w:abstractNumId w:val="18"/>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9"/>
  </w:num>
  <w:num w:numId="35">
    <w:abstractNumId w:val="9"/>
  </w:num>
  <w:num w:numId="36">
    <w:abstractNumId w:val="9"/>
  </w:num>
  <w:num w:numId="37">
    <w:abstractNumId w:val="9"/>
  </w:num>
  <w:num w:numId="38">
    <w:abstractNumId w:val="9"/>
  </w:num>
  <w:num w:numId="39">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8C"/>
    <w:rsid w:val="00000C32"/>
    <w:rsid w:val="000014E0"/>
    <w:rsid w:val="0000513D"/>
    <w:rsid w:val="00006F54"/>
    <w:rsid w:val="0000712F"/>
    <w:rsid w:val="00007663"/>
    <w:rsid w:val="00012184"/>
    <w:rsid w:val="000145A3"/>
    <w:rsid w:val="00016836"/>
    <w:rsid w:val="0001763B"/>
    <w:rsid w:val="000207B7"/>
    <w:rsid w:val="0004189B"/>
    <w:rsid w:val="00042240"/>
    <w:rsid w:val="00042526"/>
    <w:rsid w:val="00043905"/>
    <w:rsid w:val="00043C6E"/>
    <w:rsid w:val="0004503B"/>
    <w:rsid w:val="000505E1"/>
    <w:rsid w:val="0005174F"/>
    <w:rsid w:val="00051798"/>
    <w:rsid w:val="0005436C"/>
    <w:rsid w:val="00054A66"/>
    <w:rsid w:val="0005794E"/>
    <w:rsid w:val="000609AF"/>
    <w:rsid w:val="000633D1"/>
    <w:rsid w:val="00065121"/>
    <w:rsid w:val="00066225"/>
    <w:rsid w:val="00067B14"/>
    <w:rsid w:val="000722B3"/>
    <w:rsid w:val="00073E4A"/>
    <w:rsid w:val="00086526"/>
    <w:rsid w:val="00095E90"/>
    <w:rsid w:val="000A1E25"/>
    <w:rsid w:val="000A2466"/>
    <w:rsid w:val="000A2EB0"/>
    <w:rsid w:val="000A3ADC"/>
    <w:rsid w:val="000A579B"/>
    <w:rsid w:val="000A6C49"/>
    <w:rsid w:val="000B2E66"/>
    <w:rsid w:val="000B30D9"/>
    <w:rsid w:val="000C1B3D"/>
    <w:rsid w:val="000C61FE"/>
    <w:rsid w:val="000D4BE4"/>
    <w:rsid w:val="000D500F"/>
    <w:rsid w:val="000D7AA8"/>
    <w:rsid w:val="000E7EB5"/>
    <w:rsid w:val="000F16B3"/>
    <w:rsid w:val="000F1976"/>
    <w:rsid w:val="000F22E1"/>
    <w:rsid w:val="000F4260"/>
    <w:rsid w:val="000F64C8"/>
    <w:rsid w:val="00102633"/>
    <w:rsid w:val="00105743"/>
    <w:rsid w:val="00106CC0"/>
    <w:rsid w:val="001074C5"/>
    <w:rsid w:val="00107B03"/>
    <w:rsid w:val="00113FEF"/>
    <w:rsid w:val="00116F8E"/>
    <w:rsid w:val="0012364D"/>
    <w:rsid w:val="001251C3"/>
    <w:rsid w:val="001256F9"/>
    <w:rsid w:val="00126177"/>
    <w:rsid w:val="001265DA"/>
    <w:rsid w:val="00134346"/>
    <w:rsid w:val="00135960"/>
    <w:rsid w:val="001361BE"/>
    <w:rsid w:val="00140D77"/>
    <w:rsid w:val="00141A43"/>
    <w:rsid w:val="00143142"/>
    <w:rsid w:val="00156969"/>
    <w:rsid w:val="00161A94"/>
    <w:rsid w:val="00161EE9"/>
    <w:rsid w:val="001627B8"/>
    <w:rsid w:val="00165DAA"/>
    <w:rsid w:val="001661A3"/>
    <w:rsid w:val="001666D6"/>
    <w:rsid w:val="00170C6F"/>
    <w:rsid w:val="00177B3C"/>
    <w:rsid w:val="00177EB2"/>
    <w:rsid w:val="00180B93"/>
    <w:rsid w:val="0018485A"/>
    <w:rsid w:val="00186629"/>
    <w:rsid w:val="001866F4"/>
    <w:rsid w:val="00187A7B"/>
    <w:rsid w:val="001A6BE3"/>
    <w:rsid w:val="001A7240"/>
    <w:rsid w:val="001A743F"/>
    <w:rsid w:val="001B1218"/>
    <w:rsid w:val="001B18DA"/>
    <w:rsid w:val="001B6829"/>
    <w:rsid w:val="001C05F7"/>
    <w:rsid w:val="001C16CA"/>
    <w:rsid w:val="001C1AB3"/>
    <w:rsid w:val="001C1C3A"/>
    <w:rsid w:val="001C2133"/>
    <w:rsid w:val="001C21E3"/>
    <w:rsid w:val="001D0908"/>
    <w:rsid w:val="001D491D"/>
    <w:rsid w:val="001D65CF"/>
    <w:rsid w:val="001E12C3"/>
    <w:rsid w:val="001E56B1"/>
    <w:rsid w:val="001F042A"/>
    <w:rsid w:val="001F096E"/>
    <w:rsid w:val="001F226C"/>
    <w:rsid w:val="002021D8"/>
    <w:rsid w:val="00204737"/>
    <w:rsid w:val="00207775"/>
    <w:rsid w:val="00210BD2"/>
    <w:rsid w:val="00215BE2"/>
    <w:rsid w:val="00216D68"/>
    <w:rsid w:val="0021768E"/>
    <w:rsid w:val="00220B0D"/>
    <w:rsid w:val="002230CB"/>
    <w:rsid w:val="00223523"/>
    <w:rsid w:val="00225E2F"/>
    <w:rsid w:val="002309C6"/>
    <w:rsid w:val="00232A47"/>
    <w:rsid w:val="00235800"/>
    <w:rsid w:val="0024282B"/>
    <w:rsid w:val="00253400"/>
    <w:rsid w:val="002543CF"/>
    <w:rsid w:val="00255F9D"/>
    <w:rsid w:val="002569DB"/>
    <w:rsid w:val="00256E98"/>
    <w:rsid w:val="00261645"/>
    <w:rsid w:val="002618B7"/>
    <w:rsid w:val="00264DBD"/>
    <w:rsid w:val="002653D6"/>
    <w:rsid w:val="002711BC"/>
    <w:rsid w:val="00271351"/>
    <w:rsid w:val="00272ACF"/>
    <w:rsid w:val="002847A2"/>
    <w:rsid w:val="002872BC"/>
    <w:rsid w:val="002901B9"/>
    <w:rsid w:val="002921F1"/>
    <w:rsid w:val="00293F0F"/>
    <w:rsid w:val="00295234"/>
    <w:rsid w:val="00295E2F"/>
    <w:rsid w:val="002970FC"/>
    <w:rsid w:val="00297A6D"/>
    <w:rsid w:val="002A4132"/>
    <w:rsid w:val="002A4A8C"/>
    <w:rsid w:val="002A621A"/>
    <w:rsid w:val="002B2441"/>
    <w:rsid w:val="002B447D"/>
    <w:rsid w:val="002B6329"/>
    <w:rsid w:val="002B6E63"/>
    <w:rsid w:val="002B756A"/>
    <w:rsid w:val="002C0262"/>
    <w:rsid w:val="002C1B70"/>
    <w:rsid w:val="002C3519"/>
    <w:rsid w:val="002C4217"/>
    <w:rsid w:val="002D08C1"/>
    <w:rsid w:val="002D2320"/>
    <w:rsid w:val="002D2838"/>
    <w:rsid w:val="002D3FCD"/>
    <w:rsid w:val="002D4667"/>
    <w:rsid w:val="002D4E77"/>
    <w:rsid w:val="002D6444"/>
    <w:rsid w:val="002E3431"/>
    <w:rsid w:val="002E5120"/>
    <w:rsid w:val="002E5D6C"/>
    <w:rsid w:val="002E6E5C"/>
    <w:rsid w:val="002F0BB6"/>
    <w:rsid w:val="002F161A"/>
    <w:rsid w:val="002F1AC1"/>
    <w:rsid w:val="002F4CC2"/>
    <w:rsid w:val="00300F73"/>
    <w:rsid w:val="0030322C"/>
    <w:rsid w:val="00303B39"/>
    <w:rsid w:val="0030403F"/>
    <w:rsid w:val="003222AC"/>
    <w:rsid w:val="0032288E"/>
    <w:rsid w:val="00323D8E"/>
    <w:rsid w:val="00327663"/>
    <w:rsid w:val="00334ACB"/>
    <w:rsid w:val="00337A13"/>
    <w:rsid w:val="00337D26"/>
    <w:rsid w:val="00337EE5"/>
    <w:rsid w:val="00340E32"/>
    <w:rsid w:val="003439F4"/>
    <w:rsid w:val="00343F8D"/>
    <w:rsid w:val="0034435D"/>
    <w:rsid w:val="00345B41"/>
    <w:rsid w:val="003513AE"/>
    <w:rsid w:val="003622C8"/>
    <w:rsid w:val="003657AF"/>
    <w:rsid w:val="00365EFE"/>
    <w:rsid w:val="0036789D"/>
    <w:rsid w:val="00372E0C"/>
    <w:rsid w:val="00373F72"/>
    <w:rsid w:val="00374762"/>
    <w:rsid w:val="003841AF"/>
    <w:rsid w:val="00386A80"/>
    <w:rsid w:val="0039001F"/>
    <w:rsid w:val="00390B68"/>
    <w:rsid w:val="003A1647"/>
    <w:rsid w:val="003A3EC8"/>
    <w:rsid w:val="003A6D96"/>
    <w:rsid w:val="003B7235"/>
    <w:rsid w:val="003C003A"/>
    <w:rsid w:val="003C15E6"/>
    <w:rsid w:val="003C5D9D"/>
    <w:rsid w:val="003C72C6"/>
    <w:rsid w:val="003C75EB"/>
    <w:rsid w:val="003C7969"/>
    <w:rsid w:val="003C7E8B"/>
    <w:rsid w:val="003D2298"/>
    <w:rsid w:val="003D5737"/>
    <w:rsid w:val="003D5F62"/>
    <w:rsid w:val="003D6304"/>
    <w:rsid w:val="003E1F03"/>
    <w:rsid w:val="003E2DC6"/>
    <w:rsid w:val="003E2FA4"/>
    <w:rsid w:val="003E366D"/>
    <w:rsid w:val="003E4F21"/>
    <w:rsid w:val="003E6E3A"/>
    <w:rsid w:val="004035F0"/>
    <w:rsid w:val="0040388A"/>
    <w:rsid w:val="004057E5"/>
    <w:rsid w:val="00405EC3"/>
    <w:rsid w:val="00412960"/>
    <w:rsid w:val="00423E97"/>
    <w:rsid w:val="0043648C"/>
    <w:rsid w:val="00436E1E"/>
    <w:rsid w:val="00437077"/>
    <w:rsid w:val="00437256"/>
    <w:rsid w:val="004432ED"/>
    <w:rsid w:val="004502C7"/>
    <w:rsid w:val="004551DF"/>
    <w:rsid w:val="00462938"/>
    <w:rsid w:val="00462B50"/>
    <w:rsid w:val="00470CAA"/>
    <w:rsid w:val="0047139E"/>
    <w:rsid w:val="00471540"/>
    <w:rsid w:val="00481F43"/>
    <w:rsid w:val="00482A31"/>
    <w:rsid w:val="00486BD3"/>
    <w:rsid w:val="00492A1B"/>
    <w:rsid w:val="004947FD"/>
    <w:rsid w:val="00494928"/>
    <w:rsid w:val="004A0745"/>
    <w:rsid w:val="004A1BAE"/>
    <w:rsid w:val="004A60C0"/>
    <w:rsid w:val="004A6A27"/>
    <w:rsid w:val="004C0A6D"/>
    <w:rsid w:val="004C0E82"/>
    <w:rsid w:val="004C1521"/>
    <w:rsid w:val="004C2524"/>
    <w:rsid w:val="004C36F1"/>
    <w:rsid w:val="004C5684"/>
    <w:rsid w:val="004C6021"/>
    <w:rsid w:val="004D08D3"/>
    <w:rsid w:val="004D2089"/>
    <w:rsid w:val="004D42F8"/>
    <w:rsid w:val="004D670F"/>
    <w:rsid w:val="004D79C1"/>
    <w:rsid w:val="004E008B"/>
    <w:rsid w:val="004E0E9A"/>
    <w:rsid w:val="004E12AA"/>
    <w:rsid w:val="004E27A5"/>
    <w:rsid w:val="004E3674"/>
    <w:rsid w:val="004E780E"/>
    <w:rsid w:val="004F1318"/>
    <w:rsid w:val="004F21E5"/>
    <w:rsid w:val="004F6403"/>
    <w:rsid w:val="00500000"/>
    <w:rsid w:val="00501D3A"/>
    <w:rsid w:val="00502E82"/>
    <w:rsid w:val="00505614"/>
    <w:rsid w:val="00505F8D"/>
    <w:rsid w:val="00505FEF"/>
    <w:rsid w:val="00513B93"/>
    <w:rsid w:val="0051446F"/>
    <w:rsid w:val="0052549E"/>
    <w:rsid w:val="00534477"/>
    <w:rsid w:val="00535644"/>
    <w:rsid w:val="005440F9"/>
    <w:rsid w:val="00547E20"/>
    <w:rsid w:val="005526A0"/>
    <w:rsid w:val="005526CF"/>
    <w:rsid w:val="00560830"/>
    <w:rsid w:val="0056455B"/>
    <w:rsid w:val="005671C8"/>
    <w:rsid w:val="00572990"/>
    <w:rsid w:val="00581E33"/>
    <w:rsid w:val="00584A69"/>
    <w:rsid w:val="00587F55"/>
    <w:rsid w:val="00591FD1"/>
    <w:rsid w:val="0059230B"/>
    <w:rsid w:val="0059723D"/>
    <w:rsid w:val="005A27BF"/>
    <w:rsid w:val="005A2980"/>
    <w:rsid w:val="005A5105"/>
    <w:rsid w:val="005A5FF7"/>
    <w:rsid w:val="005A6503"/>
    <w:rsid w:val="005A77BE"/>
    <w:rsid w:val="005B1623"/>
    <w:rsid w:val="005B34F7"/>
    <w:rsid w:val="005B4285"/>
    <w:rsid w:val="005B756A"/>
    <w:rsid w:val="005B7B44"/>
    <w:rsid w:val="005C345C"/>
    <w:rsid w:val="005C5A4B"/>
    <w:rsid w:val="005C670E"/>
    <w:rsid w:val="005D4FB8"/>
    <w:rsid w:val="005D7186"/>
    <w:rsid w:val="005D7518"/>
    <w:rsid w:val="005E1226"/>
    <w:rsid w:val="005E2665"/>
    <w:rsid w:val="005E5703"/>
    <w:rsid w:val="006020D2"/>
    <w:rsid w:val="006152C2"/>
    <w:rsid w:val="00616196"/>
    <w:rsid w:val="006165DB"/>
    <w:rsid w:val="0062069F"/>
    <w:rsid w:val="006213A2"/>
    <w:rsid w:val="00622756"/>
    <w:rsid w:val="00622D9D"/>
    <w:rsid w:val="0062422A"/>
    <w:rsid w:val="00627ABB"/>
    <w:rsid w:val="00627E2F"/>
    <w:rsid w:val="00630B4C"/>
    <w:rsid w:val="006320E0"/>
    <w:rsid w:val="00634D68"/>
    <w:rsid w:val="00641009"/>
    <w:rsid w:val="00643240"/>
    <w:rsid w:val="006438BA"/>
    <w:rsid w:val="006456A1"/>
    <w:rsid w:val="00647978"/>
    <w:rsid w:val="00651659"/>
    <w:rsid w:val="00652AE2"/>
    <w:rsid w:val="00653387"/>
    <w:rsid w:val="006533F6"/>
    <w:rsid w:val="00653458"/>
    <w:rsid w:val="00664747"/>
    <w:rsid w:val="00664B23"/>
    <w:rsid w:val="0066652A"/>
    <w:rsid w:val="006676BA"/>
    <w:rsid w:val="006678E5"/>
    <w:rsid w:val="006705B0"/>
    <w:rsid w:val="0067555E"/>
    <w:rsid w:val="006764F5"/>
    <w:rsid w:val="0068077B"/>
    <w:rsid w:val="006807A0"/>
    <w:rsid w:val="00680CA0"/>
    <w:rsid w:val="006815F1"/>
    <w:rsid w:val="00683E95"/>
    <w:rsid w:val="00686FB5"/>
    <w:rsid w:val="006B0C1E"/>
    <w:rsid w:val="006B1572"/>
    <w:rsid w:val="006B4AE9"/>
    <w:rsid w:val="006B538D"/>
    <w:rsid w:val="006B5FD5"/>
    <w:rsid w:val="006B61AA"/>
    <w:rsid w:val="006B703A"/>
    <w:rsid w:val="006C4529"/>
    <w:rsid w:val="006C69C1"/>
    <w:rsid w:val="006C6A93"/>
    <w:rsid w:val="006D5E0C"/>
    <w:rsid w:val="006E1B9C"/>
    <w:rsid w:val="006E499D"/>
    <w:rsid w:val="006E61BE"/>
    <w:rsid w:val="006E61DD"/>
    <w:rsid w:val="006E637B"/>
    <w:rsid w:val="006F0C67"/>
    <w:rsid w:val="006F7FCA"/>
    <w:rsid w:val="00702EE9"/>
    <w:rsid w:val="00703698"/>
    <w:rsid w:val="00706312"/>
    <w:rsid w:val="00715BE1"/>
    <w:rsid w:val="007222D5"/>
    <w:rsid w:val="007264C8"/>
    <w:rsid w:val="007348F7"/>
    <w:rsid w:val="00736406"/>
    <w:rsid w:val="00736B1B"/>
    <w:rsid w:val="007416CA"/>
    <w:rsid w:val="007454E6"/>
    <w:rsid w:val="00747729"/>
    <w:rsid w:val="0074791C"/>
    <w:rsid w:val="00762648"/>
    <w:rsid w:val="00762F29"/>
    <w:rsid w:val="007644AF"/>
    <w:rsid w:val="00764C59"/>
    <w:rsid w:val="007665F4"/>
    <w:rsid w:val="007669C0"/>
    <w:rsid w:val="00772148"/>
    <w:rsid w:val="007726EB"/>
    <w:rsid w:val="0077342E"/>
    <w:rsid w:val="007776F1"/>
    <w:rsid w:val="007875C8"/>
    <w:rsid w:val="00795015"/>
    <w:rsid w:val="007A13D5"/>
    <w:rsid w:val="007A6857"/>
    <w:rsid w:val="007A725C"/>
    <w:rsid w:val="007A7740"/>
    <w:rsid w:val="007B182B"/>
    <w:rsid w:val="007B430E"/>
    <w:rsid w:val="007B4687"/>
    <w:rsid w:val="007C4CE4"/>
    <w:rsid w:val="007C5092"/>
    <w:rsid w:val="007C7273"/>
    <w:rsid w:val="007D2632"/>
    <w:rsid w:val="007D38F9"/>
    <w:rsid w:val="007D48FD"/>
    <w:rsid w:val="007D49B7"/>
    <w:rsid w:val="007D624B"/>
    <w:rsid w:val="007E3890"/>
    <w:rsid w:val="007E512D"/>
    <w:rsid w:val="007F2F0F"/>
    <w:rsid w:val="007F4001"/>
    <w:rsid w:val="007F4732"/>
    <w:rsid w:val="007F6F27"/>
    <w:rsid w:val="00800C56"/>
    <w:rsid w:val="00807BCD"/>
    <w:rsid w:val="00813963"/>
    <w:rsid w:val="00817C64"/>
    <w:rsid w:val="00822B85"/>
    <w:rsid w:val="008232E2"/>
    <w:rsid w:val="008259D6"/>
    <w:rsid w:val="00832155"/>
    <w:rsid w:val="008345D2"/>
    <w:rsid w:val="00834A8E"/>
    <w:rsid w:val="008372C9"/>
    <w:rsid w:val="008454AD"/>
    <w:rsid w:val="00845878"/>
    <w:rsid w:val="008509F8"/>
    <w:rsid w:val="00857803"/>
    <w:rsid w:val="0086076C"/>
    <w:rsid w:val="00861AA9"/>
    <w:rsid w:val="00865472"/>
    <w:rsid w:val="008671DC"/>
    <w:rsid w:val="00870AA1"/>
    <w:rsid w:val="00870D17"/>
    <w:rsid w:val="00876F3A"/>
    <w:rsid w:val="008858E6"/>
    <w:rsid w:val="00892580"/>
    <w:rsid w:val="00893B36"/>
    <w:rsid w:val="00893B6D"/>
    <w:rsid w:val="00894746"/>
    <w:rsid w:val="00894807"/>
    <w:rsid w:val="008A3F54"/>
    <w:rsid w:val="008A7CE7"/>
    <w:rsid w:val="008A7ED8"/>
    <w:rsid w:val="008B40C7"/>
    <w:rsid w:val="008C1FF1"/>
    <w:rsid w:val="008D0C29"/>
    <w:rsid w:val="008D0E10"/>
    <w:rsid w:val="008D35E5"/>
    <w:rsid w:val="008D3FED"/>
    <w:rsid w:val="008D4A26"/>
    <w:rsid w:val="008D560E"/>
    <w:rsid w:val="008D5F2D"/>
    <w:rsid w:val="008E040C"/>
    <w:rsid w:val="008E3763"/>
    <w:rsid w:val="008E5E87"/>
    <w:rsid w:val="008E6E8C"/>
    <w:rsid w:val="008F201A"/>
    <w:rsid w:val="008F7271"/>
    <w:rsid w:val="009013CB"/>
    <w:rsid w:val="009106B3"/>
    <w:rsid w:val="00912D68"/>
    <w:rsid w:val="009165AC"/>
    <w:rsid w:val="00920A48"/>
    <w:rsid w:val="009210FA"/>
    <w:rsid w:val="00927FEC"/>
    <w:rsid w:val="00931C63"/>
    <w:rsid w:val="00934276"/>
    <w:rsid w:val="009345C2"/>
    <w:rsid w:val="00935B6A"/>
    <w:rsid w:val="00935C32"/>
    <w:rsid w:val="009403D5"/>
    <w:rsid w:val="00941202"/>
    <w:rsid w:val="0094201C"/>
    <w:rsid w:val="00942D11"/>
    <w:rsid w:val="0095239E"/>
    <w:rsid w:val="00953249"/>
    <w:rsid w:val="0095615C"/>
    <w:rsid w:val="00957226"/>
    <w:rsid w:val="009577CE"/>
    <w:rsid w:val="00962331"/>
    <w:rsid w:val="009639F1"/>
    <w:rsid w:val="00967D03"/>
    <w:rsid w:val="009712C2"/>
    <w:rsid w:val="0097133B"/>
    <w:rsid w:val="0098297B"/>
    <w:rsid w:val="00984AD3"/>
    <w:rsid w:val="009874A0"/>
    <w:rsid w:val="00990644"/>
    <w:rsid w:val="00996AF7"/>
    <w:rsid w:val="009A033F"/>
    <w:rsid w:val="009A449C"/>
    <w:rsid w:val="009A695C"/>
    <w:rsid w:val="009A7B8E"/>
    <w:rsid w:val="009B0315"/>
    <w:rsid w:val="009B22B2"/>
    <w:rsid w:val="009B2502"/>
    <w:rsid w:val="009B3A45"/>
    <w:rsid w:val="009B3CFB"/>
    <w:rsid w:val="009B3E0E"/>
    <w:rsid w:val="009B4EA3"/>
    <w:rsid w:val="009B6A87"/>
    <w:rsid w:val="009B71F4"/>
    <w:rsid w:val="009C0874"/>
    <w:rsid w:val="009C7A92"/>
    <w:rsid w:val="009D10ED"/>
    <w:rsid w:val="009D5FB6"/>
    <w:rsid w:val="009E07F3"/>
    <w:rsid w:val="009E0911"/>
    <w:rsid w:val="009E0F98"/>
    <w:rsid w:val="009E295F"/>
    <w:rsid w:val="009E7E87"/>
    <w:rsid w:val="009F2960"/>
    <w:rsid w:val="009F3245"/>
    <w:rsid w:val="00A14358"/>
    <w:rsid w:val="00A2241B"/>
    <w:rsid w:val="00A23352"/>
    <w:rsid w:val="00A24731"/>
    <w:rsid w:val="00A247F3"/>
    <w:rsid w:val="00A3258F"/>
    <w:rsid w:val="00A36ADE"/>
    <w:rsid w:val="00A45E2A"/>
    <w:rsid w:val="00A47F1C"/>
    <w:rsid w:val="00A50BF1"/>
    <w:rsid w:val="00A611FF"/>
    <w:rsid w:val="00A65BAA"/>
    <w:rsid w:val="00A72D46"/>
    <w:rsid w:val="00A72F40"/>
    <w:rsid w:val="00A74010"/>
    <w:rsid w:val="00A748F8"/>
    <w:rsid w:val="00A823AA"/>
    <w:rsid w:val="00A94602"/>
    <w:rsid w:val="00A97A49"/>
    <w:rsid w:val="00AA1FA8"/>
    <w:rsid w:val="00AA4720"/>
    <w:rsid w:val="00AA523F"/>
    <w:rsid w:val="00AA5CDA"/>
    <w:rsid w:val="00AA65C7"/>
    <w:rsid w:val="00AB48C2"/>
    <w:rsid w:val="00AB4FA4"/>
    <w:rsid w:val="00AB6E5C"/>
    <w:rsid w:val="00AC2069"/>
    <w:rsid w:val="00AC288D"/>
    <w:rsid w:val="00AC6327"/>
    <w:rsid w:val="00AD16BC"/>
    <w:rsid w:val="00AD7703"/>
    <w:rsid w:val="00AE3B38"/>
    <w:rsid w:val="00AE5186"/>
    <w:rsid w:val="00AE6597"/>
    <w:rsid w:val="00AE7753"/>
    <w:rsid w:val="00AE7EFC"/>
    <w:rsid w:val="00AF0D2E"/>
    <w:rsid w:val="00AF3059"/>
    <w:rsid w:val="00AF4FB8"/>
    <w:rsid w:val="00AF5792"/>
    <w:rsid w:val="00AF6E63"/>
    <w:rsid w:val="00B00D25"/>
    <w:rsid w:val="00B034FB"/>
    <w:rsid w:val="00B063CC"/>
    <w:rsid w:val="00B069D1"/>
    <w:rsid w:val="00B107E7"/>
    <w:rsid w:val="00B11231"/>
    <w:rsid w:val="00B11709"/>
    <w:rsid w:val="00B13E07"/>
    <w:rsid w:val="00B20A3C"/>
    <w:rsid w:val="00B25C71"/>
    <w:rsid w:val="00B26092"/>
    <w:rsid w:val="00B3049C"/>
    <w:rsid w:val="00B326B0"/>
    <w:rsid w:val="00B34D35"/>
    <w:rsid w:val="00B3528A"/>
    <w:rsid w:val="00B41539"/>
    <w:rsid w:val="00B41C5A"/>
    <w:rsid w:val="00B42EEC"/>
    <w:rsid w:val="00B46D68"/>
    <w:rsid w:val="00B51688"/>
    <w:rsid w:val="00B54987"/>
    <w:rsid w:val="00B62340"/>
    <w:rsid w:val="00B62699"/>
    <w:rsid w:val="00B6361E"/>
    <w:rsid w:val="00B64468"/>
    <w:rsid w:val="00B65DC8"/>
    <w:rsid w:val="00B6633C"/>
    <w:rsid w:val="00B71E4E"/>
    <w:rsid w:val="00B72AC5"/>
    <w:rsid w:val="00B74B47"/>
    <w:rsid w:val="00B7700C"/>
    <w:rsid w:val="00B77949"/>
    <w:rsid w:val="00B81143"/>
    <w:rsid w:val="00B83DAE"/>
    <w:rsid w:val="00B847D1"/>
    <w:rsid w:val="00B8703A"/>
    <w:rsid w:val="00B9083F"/>
    <w:rsid w:val="00B90F3B"/>
    <w:rsid w:val="00B92296"/>
    <w:rsid w:val="00B96CEA"/>
    <w:rsid w:val="00BA2068"/>
    <w:rsid w:val="00BA26EA"/>
    <w:rsid w:val="00BA2AE8"/>
    <w:rsid w:val="00BA355D"/>
    <w:rsid w:val="00BA59B0"/>
    <w:rsid w:val="00BA66FC"/>
    <w:rsid w:val="00BA68B4"/>
    <w:rsid w:val="00BC681B"/>
    <w:rsid w:val="00BC7A53"/>
    <w:rsid w:val="00BD0BC0"/>
    <w:rsid w:val="00BD1E0B"/>
    <w:rsid w:val="00BD24F7"/>
    <w:rsid w:val="00BE3665"/>
    <w:rsid w:val="00BE4070"/>
    <w:rsid w:val="00BE4838"/>
    <w:rsid w:val="00BE66F5"/>
    <w:rsid w:val="00BF4101"/>
    <w:rsid w:val="00BF41E0"/>
    <w:rsid w:val="00BF48C7"/>
    <w:rsid w:val="00C0129A"/>
    <w:rsid w:val="00C02527"/>
    <w:rsid w:val="00C041D7"/>
    <w:rsid w:val="00C13B6C"/>
    <w:rsid w:val="00C16411"/>
    <w:rsid w:val="00C21349"/>
    <w:rsid w:val="00C253F0"/>
    <w:rsid w:val="00C265B3"/>
    <w:rsid w:val="00C3092A"/>
    <w:rsid w:val="00C324F4"/>
    <w:rsid w:val="00C32ED6"/>
    <w:rsid w:val="00C32F4F"/>
    <w:rsid w:val="00C34826"/>
    <w:rsid w:val="00C45E7E"/>
    <w:rsid w:val="00C47DC0"/>
    <w:rsid w:val="00C52348"/>
    <w:rsid w:val="00C55096"/>
    <w:rsid w:val="00C624B3"/>
    <w:rsid w:val="00C62AFB"/>
    <w:rsid w:val="00C63AC7"/>
    <w:rsid w:val="00C65BFF"/>
    <w:rsid w:val="00C71232"/>
    <w:rsid w:val="00C759F3"/>
    <w:rsid w:val="00C80055"/>
    <w:rsid w:val="00C811A4"/>
    <w:rsid w:val="00C8302D"/>
    <w:rsid w:val="00C9486D"/>
    <w:rsid w:val="00C97E6F"/>
    <w:rsid w:val="00CA3063"/>
    <w:rsid w:val="00CB5357"/>
    <w:rsid w:val="00CB647A"/>
    <w:rsid w:val="00CB6BD6"/>
    <w:rsid w:val="00CB7053"/>
    <w:rsid w:val="00CB71BF"/>
    <w:rsid w:val="00CC561F"/>
    <w:rsid w:val="00CD0402"/>
    <w:rsid w:val="00CD5629"/>
    <w:rsid w:val="00CD7427"/>
    <w:rsid w:val="00CD797E"/>
    <w:rsid w:val="00CE10BE"/>
    <w:rsid w:val="00CE23C3"/>
    <w:rsid w:val="00CE4864"/>
    <w:rsid w:val="00CE7D85"/>
    <w:rsid w:val="00CF1B73"/>
    <w:rsid w:val="00D022DE"/>
    <w:rsid w:val="00D0362F"/>
    <w:rsid w:val="00D138D9"/>
    <w:rsid w:val="00D20938"/>
    <w:rsid w:val="00D261F5"/>
    <w:rsid w:val="00D33BDE"/>
    <w:rsid w:val="00D34497"/>
    <w:rsid w:val="00D35B23"/>
    <w:rsid w:val="00D374A8"/>
    <w:rsid w:val="00D40CCF"/>
    <w:rsid w:val="00D4611C"/>
    <w:rsid w:val="00D47923"/>
    <w:rsid w:val="00D5074E"/>
    <w:rsid w:val="00D56465"/>
    <w:rsid w:val="00D577F4"/>
    <w:rsid w:val="00D72078"/>
    <w:rsid w:val="00D82191"/>
    <w:rsid w:val="00D8239E"/>
    <w:rsid w:val="00D82505"/>
    <w:rsid w:val="00D82A37"/>
    <w:rsid w:val="00D837FA"/>
    <w:rsid w:val="00D86446"/>
    <w:rsid w:val="00D868E6"/>
    <w:rsid w:val="00D87C99"/>
    <w:rsid w:val="00D919FF"/>
    <w:rsid w:val="00D940E0"/>
    <w:rsid w:val="00D94522"/>
    <w:rsid w:val="00DA4E4E"/>
    <w:rsid w:val="00DA5DEF"/>
    <w:rsid w:val="00DA6DAC"/>
    <w:rsid w:val="00DA7CE8"/>
    <w:rsid w:val="00DB1596"/>
    <w:rsid w:val="00DB7CDF"/>
    <w:rsid w:val="00DC26EC"/>
    <w:rsid w:val="00DC353D"/>
    <w:rsid w:val="00DC77AC"/>
    <w:rsid w:val="00DD3713"/>
    <w:rsid w:val="00DD6916"/>
    <w:rsid w:val="00DD6F52"/>
    <w:rsid w:val="00DE6B5E"/>
    <w:rsid w:val="00DE6DF8"/>
    <w:rsid w:val="00DE7A82"/>
    <w:rsid w:val="00DF1790"/>
    <w:rsid w:val="00DF36B6"/>
    <w:rsid w:val="00DF4BD4"/>
    <w:rsid w:val="00DF4F6B"/>
    <w:rsid w:val="00E00C03"/>
    <w:rsid w:val="00E03087"/>
    <w:rsid w:val="00E07405"/>
    <w:rsid w:val="00E118CE"/>
    <w:rsid w:val="00E11A1B"/>
    <w:rsid w:val="00E11EF7"/>
    <w:rsid w:val="00E1452E"/>
    <w:rsid w:val="00E14F18"/>
    <w:rsid w:val="00E173FD"/>
    <w:rsid w:val="00E17D53"/>
    <w:rsid w:val="00E23BA3"/>
    <w:rsid w:val="00E240E9"/>
    <w:rsid w:val="00E25579"/>
    <w:rsid w:val="00E25FEB"/>
    <w:rsid w:val="00E264F5"/>
    <w:rsid w:val="00E3121B"/>
    <w:rsid w:val="00E33745"/>
    <w:rsid w:val="00E36FD2"/>
    <w:rsid w:val="00E46997"/>
    <w:rsid w:val="00E4745A"/>
    <w:rsid w:val="00E478E3"/>
    <w:rsid w:val="00E61BEE"/>
    <w:rsid w:val="00E632C5"/>
    <w:rsid w:val="00E64F91"/>
    <w:rsid w:val="00E70BF0"/>
    <w:rsid w:val="00E7680E"/>
    <w:rsid w:val="00E8060A"/>
    <w:rsid w:val="00E807E6"/>
    <w:rsid w:val="00E82104"/>
    <w:rsid w:val="00E82DE6"/>
    <w:rsid w:val="00E83F04"/>
    <w:rsid w:val="00E87F66"/>
    <w:rsid w:val="00E9287E"/>
    <w:rsid w:val="00E95F7E"/>
    <w:rsid w:val="00EA0EC5"/>
    <w:rsid w:val="00EA5C40"/>
    <w:rsid w:val="00EB220B"/>
    <w:rsid w:val="00EB2D20"/>
    <w:rsid w:val="00EB30AC"/>
    <w:rsid w:val="00EB5D88"/>
    <w:rsid w:val="00EC0C57"/>
    <w:rsid w:val="00EC5A34"/>
    <w:rsid w:val="00EC7AC4"/>
    <w:rsid w:val="00ED01AF"/>
    <w:rsid w:val="00EE69AD"/>
    <w:rsid w:val="00EE7E40"/>
    <w:rsid w:val="00EF1253"/>
    <w:rsid w:val="00EF3EFB"/>
    <w:rsid w:val="00EF565E"/>
    <w:rsid w:val="00F017A0"/>
    <w:rsid w:val="00F02B7B"/>
    <w:rsid w:val="00F02D28"/>
    <w:rsid w:val="00F02DFD"/>
    <w:rsid w:val="00F03FBF"/>
    <w:rsid w:val="00F04447"/>
    <w:rsid w:val="00F10B6C"/>
    <w:rsid w:val="00F17BEC"/>
    <w:rsid w:val="00F20539"/>
    <w:rsid w:val="00F20F11"/>
    <w:rsid w:val="00F22A96"/>
    <w:rsid w:val="00F27311"/>
    <w:rsid w:val="00F32D2E"/>
    <w:rsid w:val="00F3468D"/>
    <w:rsid w:val="00F36167"/>
    <w:rsid w:val="00F36386"/>
    <w:rsid w:val="00F404C6"/>
    <w:rsid w:val="00F4643B"/>
    <w:rsid w:val="00F464F9"/>
    <w:rsid w:val="00F47B13"/>
    <w:rsid w:val="00F515A1"/>
    <w:rsid w:val="00F527C4"/>
    <w:rsid w:val="00F62BFE"/>
    <w:rsid w:val="00F63A4C"/>
    <w:rsid w:val="00F646D7"/>
    <w:rsid w:val="00F65651"/>
    <w:rsid w:val="00F74F06"/>
    <w:rsid w:val="00F76212"/>
    <w:rsid w:val="00F813C8"/>
    <w:rsid w:val="00F87D35"/>
    <w:rsid w:val="00F91F05"/>
    <w:rsid w:val="00F9287A"/>
    <w:rsid w:val="00F92E24"/>
    <w:rsid w:val="00F9645E"/>
    <w:rsid w:val="00F97138"/>
    <w:rsid w:val="00FA2B99"/>
    <w:rsid w:val="00FA5A0A"/>
    <w:rsid w:val="00FA6EC3"/>
    <w:rsid w:val="00FA7283"/>
    <w:rsid w:val="00FB5BA0"/>
    <w:rsid w:val="00FC63CE"/>
    <w:rsid w:val="00FC7AD4"/>
    <w:rsid w:val="00FD04F9"/>
    <w:rsid w:val="00FD1389"/>
    <w:rsid w:val="00FD2441"/>
    <w:rsid w:val="00FD4254"/>
    <w:rsid w:val="00FD6637"/>
    <w:rsid w:val="00FD7F9C"/>
    <w:rsid w:val="00FE2AF2"/>
    <w:rsid w:val="00FE31F9"/>
    <w:rsid w:val="00FF02CE"/>
    <w:rsid w:val="00FF1008"/>
    <w:rsid w:val="00FF5205"/>
    <w:rsid w:val="00FF6E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F7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E3A"/>
    <w:pPr>
      <w:spacing w:after="0" w:line="240" w:lineRule="auto"/>
    </w:pPr>
    <w:rPr>
      <w:rFonts w:ascii="Times New Roman" w:eastAsia="Times New Roman" w:hAnsi="Times New Roman" w:cs="Times New Roman"/>
      <w:color w:val="000000"/>
      <w:sz w:val="24"/>
      <w:szCs w:val="24"/>
      <w:lang w:val="en-US"/>
    </w:rPr>
  </w:style>
  <w:style w:type="paragraph" w:styleId="Heading1">
    <w:name w:val="heading 1"/>
    <w:aliases w:val="WoSDAP Headings"/>
    <w:basedOn w:val="Normal"/>
    <w:next w:val="Normal"/>
    <w:link w:val="Heading1Char"/>
    <w:qFormat/>
    <w:rsid w:val="003E6E3A"/>
    <w:pPr>
      <w:keepNext/>
      <w:numPr>
        <w:numId w:val="1"/>
      </w:numPr>
      <w:jc w:val="center"/>
      <w:outlineLvl w:val="0"/>
    </w:pPr>
    <w:rPr>
      <w:color w:val="333333"/>
      <w:sz w:val="48"/>
      <w:szCs w:val="48"/>
      <w:u w:val="single"/>
      <w:lang w:val="bg-BG"/>
    </w:rPr>
  </w:style>
  <w:style w:type="paragraph" w:styleId="Heading2">
    <w:name w:val="heading 2"/>
    <w:basedOn w:val="Normal"/>
    <w:next w:val="Normal"/>
    <w:link w:val="Heading2Char"/>
    <w:uiPriority w:val="9"/>
    <w:unhideWhenUsed/>
    <w:qFormat/>
    <w:rsid w:val="007776F1"/>
    <w:pPr>
      <w:keepNext/>
      <w:keepLines/>
      <w:spacing w:before="200"/>
      <w:outlineLvl w:val="1"/>
    </w:pPr>
    <w:rPr>
      <w:rFonts w:ascii="Bookman Old Style" w:eastAsiaTheme="majorEastAsia" w:hAnsi="Bookman Old Style" w:cstheme="majorBidi"/>
      <w:b/>
      <w:bCs/>
      <w:color w:val="1F497D" w:themeColor="text2"/>
    </w:rPr>
  </w:style>
  <w:style w:type="paragraph" w:styleId="Heading3">
    <w:name w:val="heading 3"/>
    <w:basedOn w:val="p50"/>
    <w:next w:val="Normal"/>
    <w:link w:val="Heading3Char"/>
    <w:uiPriority w:val="9"/>
    <w:unhideWhenUsed/>
    <w:qFormat/>
    <w:rsid w:val="00A74010"/>
    <w:pPr>
      <w:numPr>
        <w:numId w:val="13"/>
      </w:numPr>
      <w:tabs>
        <w:tab w:val="clear" w:pos="760"/>
      </w:tabs>
      <w:spacing w:before="240" w:line="240" w:lineRule="auto"/>
      <w:outlineLvl w:val="2"/>
    </w:pPr>
    <w:rPr>
      <w:rFonts w:ascii="Bookman Old Style" w:hAnsi="Bookman Old Style"/>
      <w:b/>
      <w:bCs/>
      <w:i/>
      <w:color w:val="1F497D" w:themeColor="text2"/>
      <w:sz w:val="22"/>
      <w:szCs w:val="22"/>
      <w:lang w:val="bg-BG"/>
    </w:rPr>
  </w:style>
  <w:style w:type="paragraph" w:styleId="Heading4">
    <w:name w:val="heading 4"/>
    <w:basedOn w:val="ListParagraph"/>
    <w:next w:val="Normal"/>
    <w:link w:val="Heading4Char"/>
    <w:uiPriority w:val="9"/>
    <w:unhideWhenUsed/>
    <w:qFormat/>
    <w:rsid w:val="00A74010"/>
    <w:pPr>
      <w:numPr>
        <w:numId w:val="7"/>
      </w:numPr>
      <w:spacing w:before="120"/>
      <w:jc w:val="both"/>
      <w:outlineLvl w:val="3"/>
    </w:pPr>
    <w:rPr>
      <w:rFonts w:ascii="Bookman Old Style" w:hAnsi="Bookman Old Style"/>
      <w:b/>
      <w:i/>
      <w:color w:val="1F497D" w:themeColor="text2"/>
      <w:sz w:val="22"/>
      <w:szCs w:val="22"/>
    </w:rPr>
  </w:style>
  <w:style w:type="paragraph" w:styleId="Heading5">
    <w:name w:val="heading 5"/>
    <w:basedOn w:val="Heading7"/>
    <w:next w:val="Normal"/>
    <w:link w:val="Heading5Char"/>
    <w:uiPriority w:val="9"/>
    <w:unhideWhenUsed/>
    <w:qFormat/>
    <w:rsid w:val="00D8239E"/>
    <w:pPr>
      <w:spacing w:before="240"/>
      <w:ind w:left="851"/>
      <w:outlineLvl w:val="4"/>
    </w:pPr>
    <w:rPr>
      <w:rFonts w:ascii="Bookman Old Style" w:hAnsi="Bookman Old Style"/>
      <w:b/>
      <w:color w:val="1F497D" w:themeColor="text2"/>
      <w:sz w:val="22"/>
      <w:szCs w:val="22"/>
    </w:rPr>
  </w:style>
  <w:style w:type="paragraph" w:styleId="Heading6">
    <w:name w:val="heading 6"/>
    <w:basedOn w:val="Normal"/>
    <w:next w:val="Normal"/>
    <w:link w:val="Heading6Char"/>
    <w:uiPriority w:val="9"/>
    <w:unhideWhenUsed/>
    <w:qFormat/>
    <w:rsid w:val="0081396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1396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1396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823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3E6E3A"/>
    <w:rPr>
      <w:rFonts w:ascii="Times New Roman" w:eastAsia="Times New Roman" w:hAnsi="Times New Roman" w:cs="Times New Roman"/>
      <w:color w:val="333333"/>
      <w:sz w:val="48"/>
      <w:szCs w:val="48"/>
      <w:u w:val="single"/>
    </w:rPr>
  </w:style>
  <w:style w:type="paragraph" w:styleId="Header">
    <w:name w:val="header"/>
    <w:basedOn w:val="Normal"/>
    <w:link w:val="HeaderChar"/>
    <w:uiPriority w:val="99"/>
    <w:rsid w:val="003E6E3A"/>
    <w:pPr>
      <w:tabs>
        <w:tab w:val="center" w:pos="4320"/>
        <w:tab w:val="right" w:pos="8640"/>
      </w:tabs>
    </w:pPr>
    <w:rPr>
      <w:rFonts w:ascii="CG Times (W1)" w:hAnsi="CG Times (W1)"/>
      <w:color w:val="0000FF"/>
      <w:szCs w:val="20"/>
      <w:lang w:val="en-GB"/>
    </w:rPr>
  </w:style>
  <w:style w:type="character" w:customStyle="1" w:styleId="HeaderChar">
    <w:name w:val="Header Char"/>
    <w:basedOn w:val="DefaultParagraphFont"/>
    <w:link w:val="Header"/>
    <w:uiPriority w:val="99"/>
    <w:rsid w:val="003E6E3A"/>
    <w:rPr>
      <w:rFonts w:ascii="CG Times (W1)" w:eastAsia="Times New Roman" w:hAnsi="CG Times (W1)" w:cs="Times New Roman"/>
      <w:color w:val="0000FF"/>
      <w:sz w:val="24"/>
      <w:szCs w:val="20"/>
      <w:lang w:val="en-GB"/>
    </w:rPr>
  </w:style>
  <w:style w:type="paragraph" w:styleId="Footer">
    <w:name w:val="footer"/>
    <w:basedOn w:val="Normal"/>
    <w:link w:val="FooterChar"/>
    <w:uiPriority w:val="99"/>
    <w:rsid w:val="003E6E3A"/>
    <w:pPr>
      <w:tabs>
        <w:tab w:val="center" w:pos="4320"/>
        <w:tab w:val="right" w:pos="8640"/>
      </w:tabs>
    </w:pPr>
    <w:rPr>
      <w:rFonts w:ascii="CG Times (W1)" w:hAnsi="CG Times (W1)"/>
      <w:color w:val="0000FF"/>
      <w:szCs w:val="20"/>
      <w:lang w:val="en-GB"/>
    </w:rPr>
  </w:style>
  <w:style w:type="character" w:customStyle="1" w:styleId="FooterChar">
    <w:name w:val="Footer Char"/>
    <w:basedOn w:val="DefaultParagraphFont"/>
    <w:link w:val="Footer"/>
    <w:uiPriority w:val="99"/>
    <w:rsid w:val="003E6E3A"/>
    <w:rPr>
      <w:rFonts w:ascii="CG Times (W1)" w:eastAsia="Times New Roman" w:hAnsi="CG Times (W1)" w:cs="Times New Roman"/>
      <w:color w:val="0000FF"/>
      <w:sz w:val="24"/>
      <w:szCs w:val="20"/>
      <w:lang w:val="en-GB"/>
    </w:rPr>
  </w:style>
  <w:style w:type="paragraph" w:customStyle="1" w:styleId="p50">
    <w:name w:val="p50"/>
    <w:basedOn w:val="Normal"/>
    <w:link w:val="p50Char"/>
    <w:rsid w:val="003E6E3A"/>
    <w:pPr>
      <w:tabs>
        <w:tab w:val="left" w:pos="760"/>
      </w:tabs>
      <w:spacing w:line="240" w:lineRule="atLeast"/>
      <w:ind w:left="720" w:hanging="720"/>
      <w:jc w:val="both"/>
    </w:pPr>
    <w:rPr>
      <w:rFonts w:ascii="CG Times" w:hAnsi="CG Times"/>
      <w:snapToGrid w:val="0"/>
    </w:rPr>
  </w:style>
  <w:style w:type="character" w:styleId="Hyperlink">
    <w:name w:val="Hyperlink"/>
    <w:basedOn w:val="DefaultParagraphFont"/>
    <w:rsid w:val="003E6E3A"/>
    <w:rPr>
      <w:color w:val="666633"/>
      <w:u w:val="single"/>
    </w:rPr>
  </w:style>
  <w:style w:type="paragraph" w:styleId="Title">
    <w:name w:val="Title"/>
    <w:aliases w:val=" Char"/>
    <w:basedOn w:val="Normal"/>
    <w:link w:val="TitleChar"/>
    <w:qFormat/>
    <w:rsid w:val="003E6E3A"/>
    <w:pPr>
      <w:jc w:val="center"/>
    </w:pPr>
    <w:rPr>
      <w:b/>
      <w:bCs/>
      <w:color w:val="auto"/>
      <w:lang w:val="bg-BG"/>
    </w:rPr>
  </w:style>
  <w:style w:type="character" w:customStyle="1" w:styleId="TitleChar">
    <w:name w:val="Title Char"/>
    <w:aliases w:val=" Char Char"/>
    <w:basedOn w:val="DefaultParagraphFont"/>
    <w:link w:val="Title"/>
    <w:rsid w:val="003E6E3A"/>
    <w:rPr>
      <w:rFonts w:ascii="Times New Roman" w:eastAsia="Times New Roman" w:hAnsi="Times New Roman" w:cs="Times New Roman"/>
      <w:b/>
      <w:bCs/>
      <w:sz w:val="24"/>
      <w:szCs w:val="24"/>
    </w:rPr>
  </w:style>
  <w:style w:type="character" w:styleId="CommentReference">
    <w:name w:val="annotation reference"/>
    <w:basedOn w:val="DefaultParagraphFont"/>
    <w:semiHidden/>
    <w:rsid w:val="003E6E3A"/>
    <w:rPr>
      <w:sz w:val="16"/>
      <w:szCs w:val="16"/>
    </w:rPr>
  </w:style>
  <w:style w:type="paragraph" w:styleId="CommentText">
    <w:name w:val="annotation text"/>
    <w:basedOn w:val="Normal"/>
    <w:link w:val="CommentTextChar"/>
    <w:semiHidden/>
    <w:rsid w:val="003E6E3A"/>
    <w:rPr>
      <w:sz w:val="20"/>
      <w:szCs w:val="20"/>
    </w:rPr>
  </w:style>
  <w:style w:type="character" w:customStyle="1" w:styleId="CommentTextChar">
    <w:name w:val="Comment Text Char"/>
    <w:basedOn w:val="DefaultParagraphFont"/>
    <w:link w:val="CommentText"/>
    <w:semiHidden/>
    <w:rsid w:val="003E6E3A"/>
    <w:rPr>
      <w:rFonts w:ascii="Times New Roman" w:eastAsia="Times New Roman" w:hAnsi="Times New Roman" w:cs="Times New Roman"/>
      <w:color w:val="000000"/>
      <w:sz w:val="20"/>
      <w:szCs w:val="20"/>
      <w:lang w:val="en-US"/>
    </w:rPr>
  </w:style>
  <w:style w:type="paragraph" w:customStyle="1" w:styleId="Default">
    <w:name w:val="Default"/>
    <w:uiPriority w:val="99"/>
    <w:rsid w:val="003E6E3A"/>
    <w:pPr>
      <w:autoSpaceDE w:val="0"/>
      <w:autoSpaceDN w:val="0"/>
      <w:adjustRightInd w:val="0"/>
      <w:spacing w:after="0" w:line="240" w:lineRule="auto"/>
    </w:pPr>
    <w:rPr>
      <w:rFonts w:ascii="Arial" w:eastAsia="Calibri" w:hAnsi="Arial" w:cs="Arial"/>
      <w:color w:val="000000"/>
      <w:sz w:val="24"/>
      <w:szCs w:val="24"/>
      <w:lang w:val="en-US"/>
    </w:rPr>
  </w:style>
  <w:style w:type="paragraph" w:styleId="ListParagraph">
    <w:name w:val="List Paragraph"/>
    <w:basedOn w:val="Normal"/>
    <w:link w:val="ListParagraphChar"/>
    <w:uiPriority w:val="34"/>
    <w:qFormat/>
    <w:rsid w:val="003E6E3A"/>
    <w:pPr>
      <w:ind w:left="720"/>
    </w:pPr>
  </w:style>
  <w:style w:type="paragraph" w:styleId="BalloonText">
    <w:name w:val="Balloon Text"/>
    <w:basedOn w:val="Normal"/>
    <w:link w:val="BalloonTextChar"/>
    <w:uiPriority w:val="99"/>
    <w:semiHidden/>
    <w:unhideWhenUsed/>
    <w:rsid w:val="003E6E3A"/>
    <w:rPr>
      <w:rFonts w:ascii="Tahoma" w:hAnsi="Tahoma" w:cs="Tahoma"/>
      <w:sz w:val="16"/>
      <w:szCs w:val="16"/>
    </w:rPr>
  </w:style>
  <w:style w:type="character" w:customStyle="1" w:styleId="BalloonTextChar">
    <w:name w:val="Balloon Text Char"/>
    <w:basedOn w:val="DefaultParagraphFont"/>
    <w:link w:val="BalloonText"/>
    <w:uiPriority w:val="99"/>
    <w:semiHidden/>
    <w:rsid w:val="003E6E3A"/>
    <w:rPr>
      <w:rFonts w:ascii="Tahoma" w:eastAsia="Times New Roman" w:hAnsi="Tahoma" w:cs="Tahoma"/>
      <w:color w:val="000000"/>
      <w:sz w:val="16"/>
      <w:szCs w:val="16"/>
      <w:lang w:val="en-US"/>
    </w:rPr>
  </w:style>
  <w:style w:type="paragraph" w:styleId="CommentSubject">
    <w:name w:val="annotation subject"/>
    <w:basedOn w:val="CommentText"/>
    <w:next w:val="CommentText"/>
    <w:link w:val="CommentSubjectChar"/>
    <w:uiPriority w:val="99"/>
    <w:semiHidden/>
    <w:unhideWhenUsed/>
    <w:rsid w:val="003E6E3A"/>
    <w:rPr>
      <w:b/>
      <w:bCs/>
    </w:rPr>
  </w:style>
  <w:style w:type="character" w:customStyle="1" w:styleId="CommentSubjectChar">
    <w:name w:val="Comment Subject Char"/>
    <w:basedOn w:val="CommentTextChar"/>
    <w:link w:val="CommentSubject"/>
    <w:uiPriority w:val="99"/>
    <w:semiHidden/>
    <w:rsid w:val="003E6E3A"/>
    <w:rPr>
      <w:rFonts w:ascii="Times New Roman" w:eastAsia="Times New Roman" w:hAnsi="Times New Roman" w:cs="Times New Roman"/>
      <w:b/>
      <w:bCs/>
      <w:color w:val="000000"/>
      <w:sz w:val="20"/>
      <w:szCs w:val="20"/>
      <w:lang w:val="en-US"/>
    </w:rPr>
  </w:style>
  <w:style w:type="character" w:customStyle="1" w:styleId="FooterChar1">
    <w:name w:val="Footer Char1"/>
    <w:basedOn w:val="DefaultParagraphFont"/>
    <w:uiPriority w:val="99"/>
    <w:locked/>
    <w:rsid w:val="00C55096"/>
    <w:rPr>
      <w:rFonts w:ascii="CG Times (W1)" w:hAnsi="CG Times (W1)" w:cs="Times New Roman"/>
      <w:color w:val="0000FF"/>
      <w:sz w:val="24"/>
      <w:szCs w:val="24"/>
    </w:rPr>
  </w:style>
  <w:style w:type="paragraph" w:customStyle="1" w:styleId="msolistparagraph0">
    <w:name w:val="msolistparagraph"/>
    <w:basedOn w:val="Normal"/>
    <w:rsid w:val="004A6A27"/>
    <w:pPr>
      <w:ind w:left="720"/>
    </w:pPr>
    <w:rPr>
      <w:rFonts w:ascii="Calibri" w:eastAsia="Calibri" w:hAnsi="Calibri"/>
      <w:color w:val="auto"/>
      <w:sz w:val="22"/>
      <w:szCs w:val="22"/>
      <w:lang w:val="bg-BG" w:eastAsia="bg-BG"/>
    </w:rPr>
  </w:style>
  <w:style w:type="character" w:customStyle="1" w:styleId="p50Char">
    <w:name w:val="p50 Char"/>
    <w:link w:val="p50"/>
    <w:rsid w:val="003C72C6"/>
    <w:rPr>
      <w:rFonts w:ascii="CG Times" w:eastAsia="Times New Roman" w:hAnsi="CG Times" w:cs="Times New Roman"/>
      <w:snapToGrid w:val="0"/>
      <w:color w:val="000000"/>
      <w:sz w:val="24"/>
      <w:szCs w:val="24"/>
      <w:lang w:val="en-US"/>
    </w:rPr>
  </w:style>
  <w:style w:type="paragraph" w:styleId="BodyText">
    <w:name w:val="Body Text"/>
    <w:basedOn w:val="Normal"/>
    <w:link w:val="BodyTextChar"/>
    <w:uiPriority w:val="99"/>
    <w:rsid w:val="002970FC"/>
    <w:pPr>
      <w:tabs>
        <w:tab w:val="left" w:pos="0"/>
      </w:tabs>
    </w:pPr>
    <w:rPr>
      <w:rFonts w:ascii="Gill Sans" w:hAnsi="Gill Sans"/>
      <w:b/>
      <w:i/>
      <w:szCs w:val="20"/>
      <w:lang w:val="en-GB"/>
    </w:rPr>
  </w:style>
  <w:style w:type="character" w:customStyle="1" w:styleId="BodyTextChar">
    <w:name w:val="Body Text Char"/>
    <w:basedOn w:val="DefaultParagraphFont"/>
    <w:link w:val="BodyText"/>
    <w:uiPriority w:val="99"/>
    <w:rsid w:val="002970FC"/>
    <w:rPr>
      <w:rFonts w:ascii="Gill Sans" w:eastAsia="Times New Roman" w:hAnsi="Gill Sans" w:cs="Times New Roman"/>
      <w:b/>
      <w:i/>
      <w:color w:val="000000"/>
      <w:sz w:val="24"/>
      <w:szCs w:val="20"/>
      <w:lang w:val="en-GB"/>
    </w:rPr>
  </w:style>
  <w:style w:type="paragraph" w:styleId="BodyText3">
    <w:name w:val="Body Text 3"/>
    <w:basedOn w:val="Normal"/>
    <w:link w:val="BodyText3Char"/>
    <w:uiPriority w:val="99"/>
    <w:rsid w:val="002970FC"/>
    <w:pPr>
      <w:tabs>
        <w:tab w:val="left" w:pos="426"/>
        <w:tab w:val="left" w:pos="6804"/>
        <w:tab w:val="left" w:leader="dot" w:pos="12960"/>
      </w:tabs>
      <w:jc w:val="both"/>
    </w:pPr>
    <w:rPr>
      <w:rFonts w:ascii="Arial" w:hAnsi="Arial"/>
      <w:sz w:val="22"/>
      <w:lang w:val="bg-BG"/>
    </w:rPr>
  </w:style>
  <w:style w:type="character" w:customStyle="1" w:styleId="BodyText3Char">
    <w:name w:val="Body Text 3 Char"/>
    <w:basedOn w:val="DefaultParagraphFont"/>
    <w:link w:val="BodyText3"/>
    <w:uiPriority w:val="99"/>
    <w:rsid w:val="002970FC"/>
    <w:rPr>
      <w:rFonts w:ascii="Arial" w:eastAsia="Times New Roman" w:hAnsi="Arial" w:cs="Times New Roman"/>
      <w:color w:val="000000"/>
      <w:szCs w:val="24"/>
    </w:rPr>
  </w:style>
  <w:style w:type="paragraph" w:customStyle="1" w:styleId="Style1">
    <w:name w:val="Style1"/>
    <w:basedOn w:val="Normal"/>
    <w:uiPriority w:val="99"/>
    <w:rsid w:val="002970FC"/>
    <w:pPr>
      <w:numPr>
        <w:ilvl w:val="1"/>
        <w:numId w:val="4"/>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DocumentMap">
    <w:name w:val="Document Map"/>
    <w:basedOn w:val="Normal"/>
    <w:link w:val="DocumentMapChar"/>
    <w:uiPriority w:val="99"/>
    <w:semiHidden/>
    <w:unhideWhenUsed/>
    <w:rsid w:val="008E040C"/>
    <w:rPr>
      <w:rFonts w:ascii="Tahoma" w:hAnsi="Tahoma" w:cs="Tahoma"/>
      <w:sz w:val="16"/>
      <w:szCs w:val="16"/>
    </w:rPr>
  </w:style>
  <w:style w:type="character" w:customStyle="1" w:styleId="DocumentMapChar">
    <w:name w:val="Document Map Char"/>
    <w:basedOn w:val="DefaultParagraphFont"/>
    <w:link w:val="DocumentMap"/>
    <w:uiPriority w:val="99"/>
    <w:semiHidden/>
    <w:rsid w:val="008E040C"/>
    <w:rPr>
      <w:rFonts w:ascii="Tahoma" w:eastAsia="Times New Roman" w:hAnsi="Tahoma" w:cs="Tahoma"/>
      <w:color w:val="000000"/>
      <w:sz w:val="16"/>
      <w:szCs w:val="16"/>
      <w:lang w:val="en-US"/>
    </w:rPr>
  </w:style>
  <w:style w:type="character" w:customStyle="1" w:styleId="Heading2Char">
    <w:name w:val="Heading 2 Char"/>
    <w:basedOn w:val="DefaultParagraphFont"/>
    <w:link w:val="Heading2"/>
    <w:uiPriority w:val="9"/>
    <w:rsid w:val="007776F1"/>
    <w:rPr>
      <w:rFonts w:ascii="Bookman Old Style" w:eastAsiaTheme="majorEastAsia" w:hAnsi="Bookman Old Style" w:cstheme="majorBidi"/>
      <w:b/>
      <w:bCs/>
      <w:color w:val="1F497D" w:themeColor="text2"/>
      <w:sz w:val="24"/>
      <w:szCs w:val="24"/>
      <w:lang w:val="en-US"/>
    </w:rPr>
  </w:style>
  <w:style w:type="character" w:customStyle="1" w:styleId="Heading3Char">
    <w:name w:val="Heading 3 Char"/>
    <w:basedOn w:val="DefaultParagraphFont"/>
    <w:link w:val="Heading3"/>
    <w:uiPriority w:val="9"/>
    <w:rsid w:val="00A74010"/>
    <w:rPr>
      <w:rFonts w:ascii="Bookman Old Style" w:eastAsia="Times New Roman" w:hAnsi="Bookman Old Style" w:cs="Times New Roman"/>
      <w:b/>
      <w:bCs/>
      <w:i/>
      <w:snapToGrid w:val="0"/>
      <w:color w:val="1F497D" w:themeColor="text2"/>
    </w:rPr>
  </w:style>
  <w:style w:type="character" w:customStyle="1" w:styleId="Heading4Char">
    <w:name w:val="Heading 4 Char"/>
    <w:basedOn w:val="DefaultParagraphFont"/>
    <w:link w:val="Heading4"/>
    <w:uiPriority w:val="9"/>
    <w:rsid w:val="00A74010"/>
    <w:rPr>
      <w:rFonts w:ascii="Bookman Old Style" w:eastAsia="Times New Roman" w:hAnsi="Bookman Old Style" w:cs="Times New Roman"/>
      <w:b/>
      <w:i/>
      <w:color w:val="1F497D" w:themeColor="text2"/>
      <w:lang w:val="en-US"/>
    </w:rPr>
  </w:style>
  <w:style w:type="character" w:customStyle="1" w:styleId="Heading5Char">
    <w:name w:val="Heading 5 Char"/>
    <w:basedOn w:val="DefaultParagraphFont"/>
    <w:link w:val="Heading5"/>
    <w:uiPriority w:val="9"/>
    <w:rsid w:val="00D8239E"/>
    <w:rPr>
      <w:rFonts w:ascii="Bookman Old Style" w:eastAsiaTheme="majorEastAsia" w:hAnsi="Bookman Old Style" w:cstheme="majorBidi"/>
      <w:b/>
      <w:i/>
      <w:iCs/>
      <w:color w:val="1F497D" w:themeColor="text2"/>
      <w:lang w:val="en-US"/>
    </w:rPr>
  </w:style>
  <w:style w:type="character" w:customStyle="1" w:styleId="Heading6Char">
    <w:name w:val="Heading 6 Char"/>
    <w:basedOn w:val="DefaultParagraphFont"/>
    <w:link w:val="Heading6"/>
    <w:uiPriority w:val="99"/>
    <w:rsid w:val="00813963"/>
    <w:rPr>
      <w:rFonts w:asciiTheme="majorHAnsi" w:eastAsiaTheme="majorEastAsia" w:hAnsiTheme="majorHAnsi" w:cstheme="majorBidi"/>
      <w:i/>
      <w:iCs/>
      <w:color w:val="243F60" w:themeColor="accent1" w:themeShade="7F"/>
      <w:sz w:val="24"/>
      <w:szCs w:val="24"/>
      <w:lang w:val="en-US"/>
    </w:rPr>
  </w:style>
  <w:style w:type="character" w:customStyle="1" w:styleId="Heading7Char">
    <w:name w:val="Heading 7 Char"/>
    <w:basedOn w:val="DefaultParagraphFont"/>
    <w:link w:val="Heading7"/>
    <w:uiPriority w:val="9"/>
    <w:rsid w:val="00813963"/>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rsid w:val="00813963"/>
    <w:rPr>
      <w:rFonts w:asciiTheme="majorHAnsi" w:eastAsiaTheme="majorEastAsia" w:hAnsiTheme="majorHAnsi" w:cstheme="majorBidi"/>
      <w:color w:val="404040" w:themeColor="text1" w:themeTint="BF"/>
      <w:sz w:val="20"/>
      <w:szCs w:val="20"/>
      <w:lang w:val="en-US"/>
    </w:rPr>
  </w:style>
  <w:style w:type="paragraph" w:styleId="Subtitle">
    <w:name w:val="Subtitle"/>
    <w:basedOn w:val="Normal"/>
    <w:next w:val="Normal"/>
    <w:link w:val="SubtitleChar"/>
    <w:uiPriority w:val="11"/>
    <w:qFormat/>
    <w:rsid w:val="0081396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3963"/>
    <w:rPr>
      <w:rFonts w:asciiTheme="majorHAnsi" w:eastAsiaTheme="majorEastAsia" w:hAnsiTheme="majorHAnsi" w:cstheme="majorBidi"/>
      <w:i/>
      <w:iCs/>
      <w:color w:val="4F81BD" w:themeColor="accent1"/>
      <w:spacing w:val="15"/>
      <w:sz w:val="24"/>
      <w:szCs w:val="24"/>
      <w:lang w:val="en-US"/>
    </w:rPr>
  </w:style>
  <w:style w:type="character" w:styleId="SubtleEmphasis">
    <w:name w:val="Subtle Emphasis"/>
    <w:basedOn w:val="DefaultParagraphFont"/>
    <w:uiPriority w:val="19"/>
    <w:qFormat/>
    <w:rsid w:val="00813963"/>
    <w:rPr>
      <w:i/>
      <w:iCs/>
      <w:color w:val="808080" w:themeColor="text1" w:themeTint="7F"/>
    </w:rPr>
  </w:style>
  <w:style w:type="paragraph" w:styleId="ListBullet2">
    <w:name w:val="List Bullet 2"/>
    <w:basedOn w:val="Heading3"/>
    <w:autoRedefine/>
    <w:rsid w:val="00920A48"/>
    <w:pPr>
      <w:numPr>
        <w:numId w:val="0"/>
      </w:numPr>
      <w:ind w:left="1146" w:right="567"/>
    </w:pPr>
    <w:rPr>
      <w:rFonts w:eastAsiaTheme="majorEastAsia"/>
      <w:b w:val="0"/>
      <w:bCs w:val="0"/>
      <w:i w:val="0"/>
      <w:iCs/>
      <w:snapToGrid/>
      <w:color w:val="000000"/>
      <w:lang w:eastAsia="bg-BG"/>
    </w:rPr>
  </w:style>
  <w:style w:type="character" w:customStyle="1" w:styleId="ListParagraphChar">
    <w:name w:val="List Paragraph Char"/>
    <w:basedOn w:val="DefaultParagraphFont"/>
    <w:link w:val="ListParagraph"/>
    <w:uiPriority w:val="34"/>
    <w:locked/>
    <w:rsid w:val="00876F3A"/>
    <w:rPr>
      <w:rFonts w:ascii="Times New Roman" w:eastAsia="Times New Roman" w:hAnsi="Times New Roman" w:cs="Times New Roman"/>
      <w:color w:val="000000"/>
      <w:sz w:val="24"/>
      <w:szCs w:val="24"/>
      <w:lang w:val="en-US"/>
    </w:rPr>
  </w:style>
  <w:style w:type="character" w:customStyle="1" w:styleId="Heading9Char">
    <w:name w:val="Heading 9 Char"/>
    <w:basedOn w:val="DefaultParagraphFont"/>
    <w:link w:val="Heading9"/>
    <w:uiPriority w:val="9"/>
    <w:rsid w:val="00D8239E"/>
    <w:rPr>
      <w:rFonts w:asciiTheme="majorHAnsi" w:eastAsiaTheme="majorEastAsia" w:hAnsiTheme="majorHAnsi" w:cstheme="majorBidi"/>
      <w:i/>
      <w:iCs/>
      <w:color w:val="404040" w:themeColor="text1" w:themeTint="BF"/>
      <w:sz w:val="20"/>
      <w:szCs w:val="20"/>
      <w:lang w:val="en-US"/>
    </w:rPr>
  </w:style>
  <w:style w:type="paragraph" w:styleId="BodyTextIndent2">
    <w:name w:val="Body Text Indent 2"/>
    <w:basedOn w:val="Normal"/>
    <w:link w:val="BodyTextIndent2Char"/>
    <w:uiPriority w:val="99"/>
    <w:semiHidden/>
    <w:unhideWhenUsed/>
    <w:rsid w:val="00086526"/>
    <w:pPr>
      <w:spacing w:after="120" w:line="480" w:lineRule="auto"/>
      <w:ind w:left="283"/>
    </w:pPr>
  </w:style>
  <w:style w:type="character" w:customStyle="1" w:styleId="BodyTextIndent2Char">
    <w:name w:val="Body Text Indent 2 Char"/>
    <w:basedOn w:val="DefaultParagraphFont"/>
    <w:link w:val="BodyTextIndent2"/>
    <w:uiPriority w:val="99"/>
    <w:semiHidden/>
    <w:rsid w:val="00086526"/>
    <w:rPr>
      <w:rFonts w:ascii="Times New Roman" w:eastAsia="Times New Roman" w:hAnsi="Times New Roman" w:cs="Times New Roman"/>
      <w:color w:val="000000"/>
      <w:sz w:val="24"/>
      <w:szCs w:val="24"/>
      <w:lang w:val="en-US"/>
    </w:rPr>
  </w:style>
  <w:style w:type="paragraph" w:customStyle="1" w:styleId="Style3">
    <w:name w:val="Style3"/>
    <w:basedOn w:val="Header"/>
    <w:rsid w:val="000A3ADC"/>
    <w:pPr>
      <w:numPr>
        <w:numId w:val="24"/>
      </w:numPr>
      <w:tabs>
        <w:tab w:val="clear" w:pos="4320"/>
        <w:tab w:val="clear" w:pos="8640"/>
        <w:tab w:val="center" w:pos="4153"/>
        <w:tab w:val="right" w:pos="8306"/>
      </w:tabs>
    </w:pPr>
    <w:rPr>
      <w:rFonts w:ascii="Arial" w:hAnsi="Arial" w:cs="Arial"/>
      <w:color w:val="000000"/>
      <w:szCs w:val="24"/>
      <w:u w:val="single"/>
      <w:lang w:val="bg-BG"/>
    </w:rPr>
  </w:style>
  <w:style w:type="paragraph" w:customStyle="1" w:styleId="Style4">
    <w:name w:val="Style4"/>
    <w:basedOn w:val="Header"/>
    <w:rsid w:val="000A3ADC"/>
    <w:pPr>
      <w:numPr>
        <w:ilvl w:val="1"/>
        <w:numId w:val="24"/>
      </w:numPr>
      <w:tabs>
        <w:tab w:val="clear" w:pos="4320"/>
        <w:tab w:val="clear" w:pos="8640"/>
        <w:tab w:val="center" w:pos="4153"/>
        <w:tab w:val="right" w:pos="8306"/>
      </w:tabs>
    </w:pPr>
    <w:rPr>
      <w:rFonts w:ascii="Arial" w:hAnsi="Arial" w:cs="Arial"/>
      <w:color w:val="000000"/>
      <w:szCs w:val="24"/>
      <w:lang w:val="bg-BG"/>
    </w:rPr>
  </w:style>
  <w:style w:type="paragraph" w:styleId="Revision">
    <w:name w:val="Revision"/>
    <w:hidden/>
    <w:uiPriority w:val="99"/>
    <w:semiHidden/>
    <w:rsid w:val="00845878"/>
    <w:pPr>
      <w:spacing w:after="0" w:line="240" w:lineRule="auto"/>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E3A"/>
    <w:pPr>
      <w:spacing w:after="0" w:line="240" w:lineRule="auto"/>
    </w:pPr>
    <w:rPr>
      <w:rFonts w:ascii="Times New Roman" w:eastAsia="Times New Roman" w:hAnsi="Times New Roman" w:cs="Times New Roman"/>
      <w:color w:val="000000"/>
      <w:sz w:val="24"/>
      <w:szCs w:val="24"/>
      <w:lang w:val="en-US"/>
    </w:rPr>
  </w:style>
  <w:style w:type="paragraph" w:styleId="Heading1">
    <w:name w:val="heading 1"/>
    <w:aliases w:val="WoSDAP Headings"/>
    <w:basedOn w:val="Normal"/>
    <w:next w:val="Normal"/>
    <w:link w:val="Heading1Char"/>
    <w:qFormat/>
    <w:rsid w:val="003E6E3A"/>
    <w:pPr>
      <w:keepNext/>
      <w:numPr>
        <w:numId w:val="1"/>
      </w:numPr>
      <w:jc w:val="center"/>
      <w:outlineLvl w:val="0"/>
    </w:pPr>
    <w:rPr>
      <w:color w:val="333333"/>
      <w:sz w:val="48"/>
      <w:szCs w:val="48"/>
      <w:u w:val="single"/>
      <w:lang w:val="bg-BG"/>
    </w:rPr>
  </w:style>
  <w:style w:type="paragraph" w:styleId="Heading2">
    <w:name w:val="heading 2"/>
    <w:basedOn w:val="Normal"/>
    <w:next w:val="Normal"/>
    <w:link w:val="Heading2Char"/>
    <w:uiPriority w:val="9"/>
    <w:unhideWhenUsed/>
    <w:qFormat/>
    <w:rsid w:val="007776F1"/>
    <w:pPr>
      <w:keepNext/>
      <w:keepLines/>
      <w:spacing w:before="200"/>
      <w:outlineLvl w:val="1"/>
    </w:pPr>
    <w:rPr>
      <w:rFonts w:ascii="Bookman Old Style" w:eastAsiaTheme="majorEastAsia" w:hAnsi="Bookman Old Style" w:cstheme="majorBidi"/>
      <w:b/>
      <w:bCs/>
      <w:color w:val="1F497D" w:themeColor="text2"/>
    </w:rPr>
  </w:style>
  <w:style w:type="paragraph" w:styleId="Heading3">
    <w:name w:val="heading 3"/>
    <w:basedOn w:val="p50"/>
    <w:next w:val="Normal"/>
    <w:link w:val="Heading3Char"/>
    <w:uiPriority w:val="9"/>
    <w:unhideWhenUsed/>
    <w:qFormat/>
    <w:rsid w:val="00A74010"/>
    <w:pPr>
      <w:numPr>
        <w:numId w:val="13"/>
      </w:numPr>
      <w:tabs>
        <w:tab w:val="clear" w:pos="760"/>
      </w:tabs>
      <w:spacing w:before="240" w:line="240" w:lineRule="auto"/>
      <w:outlineLvl w:val="2"/>
    </w:pPr>
    <w:rPr>
      <w:rFonts w:ascii="Bookman Old Style" w:hAnsi="Bookman Old Style"/>
      <w:b/>
      <w:bCs/>
      <w:i/>
      <w:color w:val="1F497D" w:themeColor="text2"/>
      <w:sz w:val="22"/>
      <w:szCs w:val="22"/>
      <w:lang w:val="bg-BG"/>
    </w:rPr>
  </w:style>
  <w:style w:type="paragraph" w:styleId="Heading4">
    <w:name w:val="heading 4"/>
    <w:basedOn w:val="ListParagraph"/>
    <w:next w:val="Normal"/>
    <w:link w:val="Heading4Char"/>
    <w:uiPriority w:val="9"/>
    <w:unhideWhenUsed/>
    <w:qFormat/>
    <w:rsid w:val="00A74010"/>
    <w:pPr>
      <w:numPr>
        <w:numId w:val="7"/>
      </w:numPr>
      <w:spacing w:before="120"/>
      <w:jc w:val="both"/>
      <w:outlineLvl w:val="3"/>
    </w:pPr>
    <w:rPr>
      <w:rFonts w:ascii="Bookman Old Style" w:hAnsi="Bookman Old Style"/>
      <w:b/>
      <w:i/>
      <w:color w:val="1F497D" w:themeColor="text2"/>
      <w:sz w:val="22"/>
      <w:szCs w:val="22"/>
    </w:rPr>
  </w:style>
  <w:style w:type="paragraph" w:styleId="Heading5">
    <w:name w:val="heading 5"/>
    <w:basedOn w:val="Heading7"/>
    <w:next w:val="Normal"/>
    <w:link w:val="Heading5Char"/>
    <w:uiPriority w:val="9"/>
    <w:unhideWhenUsed/>
    <w:qFormat/>
    <w:rsid w:val="00D8239E"/>
    <w:pPr>
      <w:spacing w:before="240"/>
      <w:ind w:left="851"/>
      <w:outlineLvl w:val="4"/>
    </w:pPr>
    <w:rPr>
      <w:rFonts w:ascii="Bookman Old Style" w:hAnsi="Bookman Old Style"/>
      <w:b/>
      <w:color w:val="1F497D" w:themeColor="text2"/>
      <w:sz w:val="22"/>
      <w:szCs w:val="22"/>
    </w:rPr>
  </w:style>
  <w:style w:type="paragraph" w:styleId="Heading6">
    <w:name w:val="heading 6"/>
    <w:basedOn w:val="Normal"/>
    <w:next w:val="Normal"/>
    <w:link w:val="Heading6Char"/>
    <w:uiPriority w:val="9"/>
    <w:unhideWhenUsed/>
    <w:qFormat/>
    <w:rsid w:val="0081396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1396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1396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823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3E6E3A"/>
    <w:rPr>
      <w:rFonts w:ascii="Times New Roman" w:eastAsia="Times New Roman" w:hAnsi="Times New Roman" w:cs="Times New Roman"/>
      <w:color w:val="333333"/>
      <w:sz w:val="48"/>
      <w:szCs w:val="48"/>
      <w:u w:val="single"/>
    </w:rPr>
  </w:style>
  <w:style w:type="paragraph" w:styleId="Header">
    <w:name w:val="header"/>
    <w:basedOn w:val="Normal"/>
    <w:link w:val="HeaderChar"/>
    <w:uiPriority w:val="99"/>
    <w:rsid w:val="003E6E3A"/>
    <w:pPr>
      <w:tabs>
        <w:tab w:val="center" w:pos="4320"/>
        <w:tab w:val="right" w:pos="8640"/>
      </w:tabs>
    </w:pPr>
    <w:rPr>
      <w:rFonts w:ascii="CG Times (W1)" w:hAnsi="CG Times (W1)"/>
      <w:color w:val="0000FF"/>
      <w:szCs w:val="20"/>
      <w:lang w:val="en-GB"/>
    </w:rPr>
  </w:style>
  <w:style w:type="character" w:customStyle="1" w:styleId="HeaderChar">
    <w:name w:val="Header Char"/>
    <w:basedOn w:val="DefaultParagraphFont"/>
    <w:link w:val="Header"/>
    <w:uiPriority w:val="99"/>
    <w:rsid w:val="003E6E3A"/>
    <w:rPr>
      <w:rFonts w:ascii="CG Times (W1)" w:eastAsia="Times New Roman" w:hAnsi="CG Times (W1)" w:cs="Times New Roman"/>
      <w:color w:val="0000FF"/>
      <w:sz w:val="24"/>
      <w:szCs w:val="20"/>
      <w:lang w:val="en-GB"/>
    </w:rPr>
  </w:style>
  <w:style w:type="paragraph" w:styleId="Footer">
    <w:name w:val="footer"/>
    <w:basedOn w:val="Normal"/>
    <w:link w:val="FooterChar"/>
    <w:uiPriority w:val="99"/>
    <w:rsid w:val="003E6E3A"/>
    <w:pPr>
      <w:tabs>
        <w:tab w:val="center" w:pos="4320"/>
        <w:tab w:val="right" w:pos="8640"/>
      </w:tabs>
    </w:pPr>
    <w:rPr>
      <w:rFonts w:ascii="CG Times (W1)" w:hAnsi="CG Times (W1)"/>
      <w:color w:val="0000FF"/>
      <w:szCs w:val="20"/>
      <w:lang w:val="en-GB"/>
    </w:rPr>
  </w:style>
  <w:style w:type="character" w:customStyle="1" w:styleId="FooterChar">
    <w:name w:val="Footer Char"/>
    <w:basedOn w:val="DefaultParagraphFont"/>
    <w:link w:val="Footer"/>
    <w:uiPriority w:val="99"/>
    <w:rsid w:val="003E6E3A"/>
    <w:rPr>
      <w:rFonts w:ascii="CG Times (W1)" w:eastAsia="Times New Roman" w:hAnsi="CG Times (W1)" w:cs="Times New Roman"/>
      <w:color w:val="0000FF"/>
      <w:sz w:val="24"/>
      <w:szCs w:val="20"/>
      <w:lang w:val="en-GB"/>
    </w:rPr>
  </w:style>
  <w:style w:type="paragraph" w:customStyle="1" w:styleId="p50">
    <w:name w:val="p50"/>
    <w:basedOn w:val="Normal"/>
    <w:link w:val="p50Char"/>
    <w:rsid w:val="003E6E3A"/>
    <w:pPr>
      <w:tabs>
        <w:tab w:val="left" w:pos="760"/>
      </w:tabs>
      <w:spacing w:line="240" w:lineRule="atLeast"/>
      <w:ind w:left="720" w:hanging="720"/>
      <w:jc w:val="both"/>
    </w:pPr>
    <w:rPr>
      <w:rFonts w:ascii="CG Times" w:hAnsi="CG Times"/>
      <w:snapToGrid w:val="0"/>
    </w:rPr>
  </w:style>
  <w:style w:type="character" w:styleId="Hyperlink">
    <w:name w:val="Hyperlink"/>
    <w:basedOn w:val="DefaultParagraphFont"/>
    <w:rsid w:val="003E6E3A"/>
    <w:rPr>
      <w:color w:val="666633"/>
      <w:u w:val="single"/>
    </w:rPr>
  </w:style>
  <w:style w:type="paragraph" w:styleId="Title">
    <w:name w:val="Title"/>
    <w:aliases w:val=" Char"/>
    <w:basedOn w:val="Normal"/>
    <w:link w:val="TitleChar"/>
    <w:qFormat/>
    <w:rsid w:val="003E6E3A"/>
    <w:pPr>
      <w:jc w:val="center"/>
    </w:pPr>
    <w:rPr>
      <w:b/>
      <w:bCs/>
      <w:color w:val="auto"/>
      <w:lang w:val="bg-BG"/>
    </w:rPr>
  </w:style>
  <w:style w:type="character" w:customStyle="1" w:styleId="TitleChar">
    <w:name w:val="Title Char"/>
    <w:aliases w:val=" Char Char"/>
    <w:basedOn w:val="DefaultParagraphFont"/>
    <w:link w:val="Title"/>
    <w:rsid w:val="003E6E3A"/>
    <w:rPr>
      <w:rFonts w:ascii="Times New Roman" w:eastAsia="Times New Roman" w:hAnsi="Times New Roman" w:cs="Times New Roman"/>
      <w:b/>
      <w:bCs/>
      <w:sz w:val="24"/>
      <w:szCs w:val="24"/>
    </w:rPr>
  </w:style>
  <w:style w:type="character" w:styleId="CommentReference">
    <w:name w:val="annotation reference"/>
    <w:basedOn w:val="DefaultParagraphFont"/>
    <w:semiHidden/>
    <w:rsid w:val="003E6E3A"/>
    <w:rPr>
      <w:sz w:val="16"/>
      <w:szCs w:val="16"/>
    </w:rPr>
  </w:style>
  <w:style w:type="paragraph" w:styleId="CommentText">
    <w:name w:val="annotation text"/>
    <w:basedOn w:val="Normal"/>
    <w:link w:val="CommentTextChar"/>
    <w:semiHidden/>
    <w:rsid w:val="003E6E3A"/>
    <w:rPr>
      <w:sz w:val="20"/>
      <w:szCs w:val="20"/>
    </w:rPr>
  </w:style>
  <w:style w:type="character" w:customStyle="1" w:styleId="CommentTextChar">
    <w:name w:val="Comment Text Char"/>
    <w:basedOn w:val="DefaultParagraphFont"/>
    <w:link w:val="CommentText"/>
    <w:semiHidden/>
    <w:rsid w:val="003E6E3A"/>
    <w:rPr>
      <w:rFonts w:ascii="Times New Roman" w:eastAsia="Times New Roman" w:hAnsi="Times New Roman" w:cs="Times New Roman"/>
      <w:color w:val="000000"/>
      <w:sz w:val="20"/>
      <w:szCs w:val="20"/>
      <w:lang w:val="en-US"/>
    </w:rPr>
  </w:style>
  <w:style w:type="paragraph" w:customStyle="1" w:styleId="Default">
    <w:name w:val="Default"/>
    <w:uiPriority w:val="99"/>
    <w:rsid w:val="003E6E3A"/>
    <w:pPr>
      <w:autoSpaceDE w:val="0"/>
      <w:autoSpaceDN w:val="0"/>
      <w:adjustRightInd w:val="0"/>
      <w:spacing w:after="0" w:line="240" w:lineRule="auto"/>
    </w:pPr>
    <w:rPr>
      <w:rFonts w:ascii="Arial" w:eastAsia="Calibri" w:hAnsi="Arial" w:cs="Arial"/>
      <w:color w:val="000000"/>
      <w:sz w:val="24"/>
      <w:szCs w:val="24"/>
      <w:lang w:val="en-US"/>
    </w:rPr>
  </w:style>
  <w:style w:type="paragraph" w:styleId="ListParagraph">
    <w:name w:val="List Paragraph"/>
    <w:basedOn w:val="Normal"/>
    <w:link w:val="ListParagraphChar"/>
    <w:uiPriority w:val="34"/>
    <w:qFormat/>
    <w:rsid w:val="003E6E3A"/>
    <w:pPr>
      <w:ind w:left="720"/>
    </w:pPr>
  </w:style>
  <w:style w:type="paragraph" w:styleId="BalloonText">
    <w:name w:val="Balloon Text"/>
    <w:basedOn w:val="Normal"/>
    <w:link w:val="BalloonTextChar"/>
    <w:uiPriority w:val="99"/>
    <w:semiHidden/>
    <w:unhideWhenUsed/>
    <w:rsid w:val="003E6E3A"/>
    <w:rPr>
      <w:rFonts w:ascii="Tahoma" w:hAnsi="Tahoma" w:cs="Tahoma"/>
      <w:sz w:val="16"/>
      <w:szCs w:val="16"/>
    </w:rPr>
  </w:style>
  <w:style w:type="character" w:customStyle="1" w:styleId="BalloonTextChar">
    <w:name w:val="Balloon Text Char"/>
    <w:basedOn w:val="DefaultParagraphFont"/>
    <w:link w:val="BalloonText"/>
    <w:uiPriority w:val="99"/>
    <w:semiHidden/>
    <w:rsid w:val="003E6E3A"/>
    <w:rPr>
      <w:rFonts w:ascii="Tahoma" w:eastAsia="Times New Roman" w:hAnsi="Tahoma" w:cs="Tahoma"/>
      <w:color w:val="000000"/>
      <w:sz w:val="16"/>
      <w:szCs w:val="16"/>
      <w:lang w:val="en-US"/>
    </w:rPr>
  </w:style>
  <w:style w:type="paragraph" w:styleId="CommentSubject">
    <w:name w:val="annotation subject"/>
    <w:basedOn w:val="CommentText"/>
    <w:next w:val="CommentText"/>
    <w:link w:val="CommentSubjectChar"/>
    <w:uiPriority w:val="99"/>
    <w:semiHidden/>
    <w:unhideWhenUsed/>
    <w:rsid w:val="003E6E3A"/>
    <w:rPr>
      <w:b/>
      <w:bCs/>
    </w:rPr>
  </w:style>
  <w:style w:type="character" w:customStyle="1" w:styleId="CommentSubjectChar">
    <w:name w:val="Comment Subject Char"/>
    <w:basedOn w:val="CommentTextChar"/>
    <w:link w:val="CommentSubject"/>
    <w:uiPriority w:val="99"/>
    <w:semiHidden/>
    <w:rsid w:val="003E6E3A"/>
    <w:rPr>
      <w:rFonts w:ascii="Times New Roman" w:eastAsia="Times New Roman" w:hAnsi="Times New Roman" w:cs="Times New Roman"/>
      <w:b/>
      <w:bCs/>
      <w:color w:val="000000"/>
      <w:sz w:val="20"/>
      <w:szCs w:val="20"/>
      <w:lang w:val="en-US"/>
    </w:rPr>
  </w:style>
  <w:style w:type="character" w:customStyle="1" w:styleId="FooterChar1">
    <w:name w:val="Footer Char1"/>
    <w:basedOn w:val="DefaultParagraphFont"/>
    <w:uiPriority w:val="99"/>
    <w:locked/>
    <w:rsid w:val="00C55096"/>
    <w:rPr>
      <w:rFonts w:ascii="CG Times (W1)" w:hAnsi="CG Times (W1)" w:cs="Times New Roman"/>
      <w:color w:val="0000FF"/>
      <w:sz w:val="24"/>
      <w:szCs w:val="24"/>
    </w:rPr>
  </w:style>
  <w:style w:type="paragraph" w:customStyle="1" w:styleId="msolistparagraph0">
    <w:name w:val="msolistparagraph"/>
    <w:basedOn w:val="Normal"/>
    <w:rsid w:val="004A6A27"/>
    <w:pPr>
      <w:ind w:left="720"/>
    </w:pPr>
    <w:rPr>
      <w:rFonts w:ascii="Calibri" w:eastAsia="Calibri" w:hAnsi="Calibri"/>
      <w:color w:val="auto"/>
      <w:sz w:val="22"/>
      <w:szCs w:val="22"/>
      <w:lang w:val="bg-BG" w:eastAsia="bg-BG"/>
    </w:rPr>
  </w:style>
  <w:style w:type="character" w:customStyle="1" w:styleId="p50Char">
    <w:name w:val="p50 Char"/>
    <w:link w:val="p50"/>
    <w:rsid w:val="003C72C6"/>
    <w:rPr>
      <w:rFonts w:ascii="CG Times" w:eastAsia="Times New Roman" w:hAnsi="CG Times" w:cs="Times New Roman"/>
      <w:snapToGrid w:val="0"/>
      <w:color w:val="000000"/>
      <w:sz w:val="24"/>
      <w:szCs w:val="24"/>
      <w:lang w:val="en-US"/>
    </w:rPr>
  </w:style>
  <w:style w:type="paragraph" w:styleId="BodyText">
    <w:name w:val="Body Text"/>
    <w:basedOn w:val="Normal"/>
    <w:link w:val="BodyTextChar"/>
    <w:uiPriority w:val="99"/>
    <w:rsid w:val="002970FC"/>
    <w:pPr>
      <w:tabs>
        <w:tab w:val="left" w:pos="0"/>
      </w:tabs>
    </w:pPr>
    <w:rPr>
      <w:rFonts w:ascii="Gill Sans" w:hAnsi="Gill Sans"/>
      <w:b/>
      <w:i/>
      <w:szCs w:val="20"/>
      <w:lang w:val="en-GB"/>
    </w:rPr>
  </w:style>
  <w:style w:type="character" w:customStyle="1" w:styleId="BodyTextChar">
    <w:name w:val="Body Text Char"/>
    <w:basedOn w:val="DefaultParagraphFont"/>
    <w:link w:val="BodyText"/>
    <w:uiPriority w:val="99"/>
    <w:rsid w:val="002970FC"/>
    <w:rPr>
      <w:rFonts w:ascii="Gill Sans" w:eastAsia="Times New Roman" w:hAnsi="Gill Sans" w:cs="Times New Roman"/>
      <w:b/>
      <w:i/>
      <w:color w:val="000000"/>
      <w:sz w:val="24"/>
      <w:szCs w:val="20"/>
      <w:lang w:val="en-GB"/>
    </w:rPr>
  </w:style>
  <w:style w:type="paragraph" w:styleId="BodyText3">
    <w:name w:val="Body Text 3"/>
    <w:basedOn w:val="Normal"/>
    <w:link w:val="BodyText3Char"/>
    <w:uiPriority w:val="99"/>
    <w:rsid w:val="002970FC"/>
    <w:pPr>
      <w:tabs>
        <w:tab w:val="left" w:pos="426"/>
        <w:tab w:val="left" w:pos="6804"/>
        <w:tab w:val="left" w:leader="dot" w:pos="12960"/>
      </w:tabs>
      <w:jc w:val="both"/>
    </w:pPr>
    <w:rPr>
      <w:rFonts w:ascii="Arial" w:hAnsi="Arial"/>
      <w:sz w:val="22"/>
      <w:lang w:val="bg-BG"/>
    </w:rPr>
  </w:style>
  <w:style w:type="character" w:customStyle="1" w:styleId="BodyText3Char">
    <w:name w:val="Body Text 3 Char"/>
    <w:basedOn w:val="DefaultParagraphFont"/>
    <w:link w:val="BodyText3"/>
    <w:uiPriority w:val="99"/>
    <w:rsid w:val="002970FC"/>
    <w:rPr>
      <w:rFonts w:ascii="Arial" w:eastAsia="Times New Roman" w:hAnsi="Arial" w:cs="Times New Roman"/>
      <w:color w:val="000000"/>
      <w:szCs w:val="24"/>
    </w:rPr>
  </w:style>
  <w:style w:type="paragraph" w:customStyle="1" w:styleId="Style1">
    <w:name w:val="Style1"/>
    <w:basedOn w:val="Normal"/>
    <w:uiPriority w:val="99"/>
    <w:rsid w:val="002970FC"/>
    <w:pPr>
      <w:numPr>
        <w:ilvl w:val="1"/>
        <w:numId w:val="4"/>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DocumentMap">
    <w:name w:val="Document Map"/>
    <w:basedOn w:val="Normal"/>
    <w:link w:val="DocumentMapChar"/>
    <w:uiPriority w:val="99"/>
    <w:semiHidden/>
    <w:unhideWhenUsed/>
    <w:rsid w:val="008E040C"/>
    <w:rPr>
      <w:rFonts w:ascii="Tahoma" w:hAnsi="Tahoma" w:cs="Tahoma"/>
      <w:sz w:val="16"/>
      <w:szCs w:val="16"/>
    </w:rPr>
  </w:style>
  <w:style w:type="character" w:customStyle="1" w:styleId="DocumentMapChar">
    <w:name w:val="Document Map Char"/>
    <w:basedOn w:val="DefaultParagraphFont"/>
    <w:link w:val="DocumentMap"/>
    <w:uiPriority w:val="99"/>
    <w:semiHidden/>
    <w:rsid w:val="008E040C"/>
    <w:rPr>
      <w:rFonts w:ascii="Tahoma" w:eastAsia="Times New Roman" w:hAnsi="Tahoma" w:cs="Tahoma"/>
      <w:color w:val="000000"/>
      <w:sz w:val="16"/>
      <w:szCs w:val="16"/>
      <w:lang w:val="en-US"/>
    </w:rPr>
  </w:style>
  <w:style w:type="character" w:customStyle="1" w:styleId="Heading2Char">
    <w:name w:val="Heading 2 Char"/>
    <w:basedOn w:val="DefaultParagraphFont"/>
    <w:link w:val="Heading2"/>
    <w:uiPriority w:val="9"/>
    <w:rsid w:val="007776F1"/>
    <w:rPr>
      <w:rFonts w:ascii="Bookman Old Style" w:eastAsiaTheme="majorEastAsia" w:hAnsi="Bookman Old Style" w:cstheme="majorBidi"/>
      <w:b/>
      <w:bCs/>
      <w:color w:val="1F497D" w:themeColor="text2"/>
      <w:sz w:val="24"/>
      <w:szCs w:val="24"/>
      <w:lang w:val="en-US"/>
    </w:rPr>
  </w:style>
  <w:style w:type="character" w:customStyle="1" w:styleId="Heading3Char">
    <w:name w:val="Heading 3 Char"/>
    <w:basedOn w:val="DefaultParagraphFont"/>
    <w:link w:val="Heading3"/>
    <w:uiPriority w:val="9"/>
    <w:rsid w:val="00A74010"/>
    <w:rPr>
      <w:rFonts w:ascii="Bookman Old Style" w:eastAsia="Times New Roman" w:hAnsi="Bookman Old Style" w:cs="Times New Roman"/>
      <w:b/>
      <w:bCs/>
      <w:i/>
      <w:snapToGrid w:val="0"/>
      <w:color w:val="1F497D" w:themeColor="text2"/>
    </w:rPr>
  </w:style>
  <w:style w:type="character" w:customStyle="1" w:styleId="Heading4Char">
    <w:name w:val="Heading 4 Char"/>
    <w:basedOn w:val="DefaultParagraphFont"/>
    <w:link w:val="Heading4"/>
    <w:uiPriority w:val="9"/>
    <w:rsid w:val="00A74010"/>
    <w:rPr>
      <w:rFonts w:ascii="Bookman Old Style" w:eastAsia="Times New Roman" w:hAnsi="Bookman Old Style" w:cs="Times New Roman"/>
      <w:b/>
      <w:i/>
      <w:color w:val="1F497D" w:themeColor="text2"/>
      <w:lang w:val="en-US"/>
    </w:rPr>
  </w:style>
  <w:style w:type="character" w:customStyle="1" w:styleId="Heading5Char">
    <w:name w:val="Heading 5 Char"/>
    <w:basedOn w:val="DefaultParagraphFont"/>
    <w:link w:val="Heading5"/>
    <w:uiPriority w:val="9"/>
    <w:rsid w:val="00D8239E"/>
    <w:rPr>
      <w:rFonts w:ascii="Bookman Old Style" w:eastAsiaTheme="majorEastAsia" w:hAnsi="Bookman Old Style" w:cstheme="majorBidi"/>
      <w:b/>
      <w:i/>
      <w:iCs/>
      <w:color w:val="1F497D" w:themeColor="text2"/>
      <w:lang w:val="en-US"/>
    </w:rPr>
  </w:style>
  <w:style w:type="character" w:customStyle="1" w:styleId="Heading6Char">
    <w:name w:val="Heading 6 Char"/>
    <w:basedOn w:val="DefaultParagraphFont"/>
    <w:link w:val="Heading6"/>
    <w:uiPriority w:val="99"/>
    <w:rsid w:val="00813963"/>
    <w:rPr>
      <w:rFonts w:asciiTheme="majorHAnsi" w:eastAsiaTheme="majorEastAsia" w:hAnsiTheme="majorHAnsi" w:cstheme="majorBidi"/>
      <w:i/>
      <w:iCs/>
      <w:color w:val="243F60" w:themeColor="accent1" w:themeShade="7F"/>
      <w:sz w:val="24"/>
      <w:szCs w:val="24"/>
      <w:lang w:val="en-US"/>
    </w:rPr>
  </w:style>
  <w:style w:type="character" w:customStyle="1" w:styleId="Heading7Char">
    <w:name w:val="Heading 7 Char"/>
    <w:basedOn w:val="DefaultParagraphFont"/>
    <w:link w:val="Heading7"/>
    <w:uiPriority w:val="9"/>
    <w:rsid w:val="00813963"/>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rsid w:val="00813963"/>
    <w:rPr>
      <w:rFonts w:asciiTheme="majorHAnsi" w:eastAsiaTheme="majorEastAsia" w:hAnsiTheme="majorHAnsi" w:cstheme="majorBidi"/>
      <w:color w:val="404040" w:themeColor="text1" w:themeTint="BF"/>
      <w:sz w:val="20"/>
      <w:szCs w:val="20"/>
      <w:lang w:val="en-US"/>
    </w:rPr>
  </w:style>
  <w:style w:type="paragraph" w:styleId="Subtitle">
    <w:name w:val="Subtitle"/>
    <w:basedOn w:val="Normal"/>
    <w:next w:val="Normal"/>
    <w:link w:val="SubtitleChar"/>
    <w:uiPriority w:val="11"/>
    <w:qFormat/>
    <w:rsid w:val="0081396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3963"/>
    <w:rPr>
      <w:rFonts w:asciiTheme="majorHAnsi" w:eastAsiaTheme="majorEastAsia" w:hAnsiTheme="majorHAnsi" w:cstheme="majorBidi"/>
      <w:i/>
      <w:iCs/>
      <w:color w:val="4F81BD" w:themeColor="accent1"/>
      <w:spacing w:val="15"/>
      <w:sz w:val="24"/>
      <w:szCs w:val="24"/>
      <w:lang w:val="en-US"/>
    </w:rPr>
  </w:style>
  <w:style w:type="character" w:styleId="SubtleEmphasis">
    <w:name w:val="Subtle Emphasis"/>
    <w:basedOn w:val="DefaultParagraphFont"/>
    <w:uiPriority w:val="19"/>
    <w:qFormat/>
    <w:rsid w:val="00813963"/>
    <w:rPr>
      <w:i/>
      <w:iCs/>
      <w:color w:val="808080" w:themeColor="text1" w:themeTint="7F"/>
    </w:rPr>
  </w:style>
  <w:style w:type="paragraph" w:styleId="ListBullet2">
    <w:name w:val="List Bullet 2"/>
    <w:basedOn w:val="Heading3"/>
    <w:autoRedefine/>
    <w:rsid w:val="00920A48"/>
    <w:pPr>
      <w:numPr>
        <w:numId w:val="0"/>
      </w:numPr>
      <w:ind w:left="1146" w:right="567"/>
    </w:pPr>
    <w:rPr>
      <w:rFonts w:eastAsiaTheme="majorEastAsia"/>
      <w:b w:val="0"/>
      <w:bCs w:val="0"/>
      <w:i w:val="0"/>
      <w:iCs/>
      <w:snapToGrid/>
      <w:color w:val="000000"/>
      <w:lang w:eastAsia="bg-BG"/>
    </w:rPr>
  </w:style>
  <w:style w:type="character" w:customStyle="1" w:styleId="ListParagraphChar">
    <w:name w:val="List Paragraph Char"/>
    <w:basedOn w:val="DefaultParagraphFont"/>
    <w:link w:val="ListParagraph"/>
    <w:uiPriority w:val="34"/>
    <w:locked/>
    <w:rsid w:val="00876F3A"/>
    <w:rPr>
      <w:rFonts w:ascii="Times New Roman" w:eastAsia="Times New Roman" w:hAnsi="Times New Roman" w:cs="Times New Roman"/>
      <w:color w:val="000000"/>
      <w:sz w:val="24"/>
      <w:szCs w:val="24"/>
      <w:lang w:val="en-US"/>
    </w:rPr>
  </w:style>
  <w:style w:type="character" w:customStyle="1" w:styleId="Heading9Char">
    <w:name w:val="Heading 9 Char"/>
    <w:basedOn w:val="DefaultParagraphFont"/>
    <w:link w:val="Heading9"/>
    <w:uiPriority w:val="9"/>
    <w:rsid w:val="00D8239E"/>
    <w:rPr>
      <w:rFonts w:asciiTheme="majorHAnsi" w:eastAsiaTheme="majorEastAsia" w:hAnsiTheme="majorHAnsi" w:cstheme="majorBidi"/>
      <w:i/>
      <w:iCs/>
      <w:color w:val="404040" w:themeColor="text1" w:themeTint="BF"/>
      <w:sz w:val="20"/>
      <w:szCs w:val="20"/>
      <w:lang w:val="en-US"/>
    </w:rPr>
  </w:style>
  <w:style w:type="paragraph" w:styleId="BodyTextIndent2">
    <w:name w:val="Body Text Indent 2"/>
    <w:basedOn w:val="Normal"/>
    <w:link w:val="BodyTextIndent2Char"/>
    <w:uiPriority w:val="99"/>
    <w:semiHidden/>
    <w:unhideWhenUsed/>
    <w:rsid w:val="00086526"/>
    <w:pPr>
      <w:spacing w:after="120" w:line="480" w:lineRule="auto"/>
      <w:ind w:left="283"/>
    </w:pPr>
  </w:style>
  <w:style w:type="character" w:customStyle="1" w:styleId="BodyTextIndent2Char">
    <w:name w:val="Body Text Indent 2 Char"/>
    <w:basedOn w:val="DefaultParagraphFont"/>
    <w:link w:val="BodyTextIndent2"/>
    <w:uiPriority w:val="99"/>
    <w:semiHidden/>
    <w:rsid w:val="00086526"/>
    <w:rPr>
      <w:rFonts w:ascii="Times New Roman" w:eastAsia="Times New Roman" w:hAnsi="Times New Roman" w:cs="Times New Roman"/>
      <w:color w:val="000000"/>
      <w:sz w:val="24"/>
      <w:szCs w:val="24"/>
      <w:lang w:val="en-US"/>
    </w:rPr>
  </w:style>
  <w:style w:type="paragraph" w:customStyle="1" w:styleId="Style3">
    <w:name w:val="Style3"/>
    <w:basedOn w:val="Header"/>
    <w:rsid w:val="000A3ADC"/>
    <w:pPr>
      <w:numPr>
        <w:numId w:val="24"/>
      </w:numPr>
      <w:tabs>
        <w:tab w:val="clear" w:pos="4320"/>
        <w:tab w:val="clear" w:pos="8640"/>
        <w:tab w:val="center" w:pos="4153"/>
        <w:tab w:val="right" w:pos="8306"/>
      </w:tabs>
    </w:pPr>
    <w:rPr>
      <w:rFonts w:ascii="Arial" w:hAnsi="Arial" w:cs="Arial"/>
      <w:color w:val="000000"/>
      <w:szCs w:val="24"/>
      <w:u w:val="single"/>
      <w:lang w:val="bg-BG"/>
    </w:rPr>
  </w:style>
  <w:style w:type="paragraph" w:customStyle="1" w:styleId="Style4">
    <w:name w:val="Style4"/>
    <w:basedOn w:val="Header"/>
    <w:rsid w:val="000A3ADC"/>
    <w:pPr>
      <w:numPr>
        <w:ilvl w:val="1"/>
        <w:numId w:val="24"/>
      </w:numPr>
      <w:tabs>
        <w:tab w:val="clear" w:pos="4320"/>
        <w:tab w:val="clear" w:pos="8640"/>
        <w:tab w:val="center" w:pos="4153"/>
        <w:tab w:val="right" w:pos="8306"/>
      </w:tabs>
    </w:pPr>
    <w:rPr>
      <w:rFonts w:ascii="Arial" w:hAnsi="Arial" w:cs="Arial"/>
      <w:color w:val="000000"/>
      <w:szCs w:val="24"/>
      <w:lang w:val="bg-BG"/>
    </w:rPr>
  </w:style>
  <w:style w:type="paragraph" w:styleId="Revision">
    <w:name w:val="Revision"/>
    <w:hidden/>
    <w:uiPriority w:val="99"/>
    <w:semiHidden/>
    <w:rsid w:val="00845878"/>
    <w:pPr>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992982">
      <w:bodyDiv w:val="1"/>
      <w:marLeft w:val="0"/>
      <w:marRight w:val="0"/>
      <w:marTop w:val="0"/>
      <w:marBottom w:val="0"/>
      <w:divBdr>
        <w:top w:val="none" w:sz="0" w:space="0" w:color="auto"/>
        <w:left w:val="none" w:sz="0" w:space="0" w:color="auto"/>
        <w:bottom w:val="none" w:sz="0" w:space="0" w:color="auto"/>
        <w:right w:val="none" w:sz="0" w:space="0" w:color="auto"/>
      </w:divBdr>
    </w:div>
    <w:div w:id="152937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file://D:\..\..\..\Users\PVelev\AppData\Local\Microsoft\Windows\Temporary%20Internet%20Files\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4" Type="http://schemas.microsoft.com/office/2007/relationships/stylesWithEffects" Target="stylesWithEffects.xml"/><Relationship Id="rId9" Type="http://schemas.openxmlformats.org/officeDocument/2006/relationships/hyperlink" Target="file://D:\..\..\..\Users\PVelev\AppData\Local\Microsoft\Windows\Temporary%20Internet%20Files\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EFB56-F3F6-4B00-BA16-82BE70308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11168</Words>
  <Characters>63661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74680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Georgieva, Kamelia</cp:lastModifiedBy>
  <cp:revision>2</cp:revision>
  <cp:lastPrinted>2012-10-23T12:38:00Z</cp:lastPrinted>
  <dcterms:created xsi:type="dcterms:W3CDTF">2017-09-12T12:46:00Z</dcterms:created>
  <dcterms:modified xsi:type="dcterms:W3CDTF">2017-09-12T12:46:00Z</dcterms:modified>
</cp:coreProperties>
</file>